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D957" w14:textId="77777777" w:rsidR="00304B35" w:rsidRDefault="00304B35" w:rsidP="00304B35">
      <w:pPr>
        <w:spacing w:line="540" w:lineRule="exact"/>
        <w:jc w:val="center"/>
        <w:rPr>
          <w:rFonts w:ascii="宋体" w:hAnsi="宋体"/>
          <w:color w:val="000000"/>
          <w:sz w:val="24"/>
        </w:rPr>
      </w:pPr>
      <w:bookmarkStart w:id="0" w:name="_Hlk134793660"/>
      <w:r>
        <w:rPr>
          <w:rStyle w:val="da"/>
          <w:rFonts w:ascii="仿宋" w:eastAsia="仿宋" w:hAnsi="仿宋" w:cs="仿宋" w:hint="eastAsia"/>
          <w:bCs/>
          <w:sz w:val="24"/>
        </w:rPr>
        <w:t>股票代码：000410           股票简称：*ST</w:t>
      </w:r>
      <w:proofErr w:type="gramStart"/>
      <w:r>
        <w:rPr>
          <w:rStyle w:val="da"/>
          <w:rFonts w:ascii="仿宋" w:eastAsia="仿宋" w:hAnsi="仿宋" w:cs="仿宋" w:hint="eastAsia"/>
          <w:bCs/>
          <w:sz w:val="24"/>
        </w:rPr>
        <w:t>沈机</w:t>
      </w:r>
      <w:proofErr w:type="gramEnd"/>
      <w:r>
        <w:rPr>
          <w:rStyle w:val="da"/>
          <w:rFonts w:ascii="仿宋" w:eastAsia="仿宋" w:hAnsi="仿宋" w:cs="仿宋" w:hint="eastAsia"/>
          <w:bCs/>
          <w:sz w:val="24"/>
        </w:rPr>
        <w:t xml:space="preserve">          公告编号：202</w:t>
      </w:r>
      <w:r>
        <w:rPr>
          <w:rStyle w:val="da"/>
          <w:rFonts w:ascii="仿宋" w:eastAsia="仿宋" w:hAnsi="仿宋" w:cs="仿宋"/>
          <w:bCs/>
          <w:sz w:val="24"/>
        </w:rPr>
        <w:t>3</w:t>
      </w:r>
      <w:r>
        <w:rPr>
          <w:rStyle w:val="da"/>
          <w:rFonts w:ascii="仿宋" w:eastAsia="仿宋" w:hAnsi="仿宋" w:cs="仿宋" w:hint="eastAsia"/>
          <w:bCs/>
          <w:sz w:val="24"/>
        </w:rPr>
        <w:t>-</w:t>
      </w:r>
      <w:r>
        <w:rPr>
          <w:rStyle w:val="da"/>
          <w:rFonts w:ascii="仿宋" w:eastAsia="仿宋" w:hAnsi="仿宋" w:cs="仿宋"/>
          <w:bCs/>
          <w:sz w:val="24"/>
        </w:rPr>
        <w:t>29</w:t>
      </w:r>
      <w:r>
        <w:rPr>
          <w:rFonts w:ascii="宋体" w:hAnsi="宋体" w:cs="宋体" w:hint="eastAsia"/>
          <w:b/>
          <w:sz w:val="36"/>
          <w:szCs w:val="36"/>
        </w:rPr>
        <w:t>沈阳机床股份有限公司关于</w:t>
      </w:r>
    </w:p>
    <w:p w14:paraId="0AECB5FA" w14:textId="77777777" w:rsidR="00304B35" w:rsidRDefault="00304B35" w:rsidP="00304B35">
      <w:pPr>
        <w:spacing w:line="540" w:lineRule="exact"/>
        <w:ind w:firstLineChars="200" w:firstLine="723"/>
        <w:rPr>
          <w:rFonts w:ascii="等线 Light" w:eastAsia="等线 Light" w:hAnsi="等线 Light"/>
          <w:sz w:val="28"/>
          <w:szCs w:val="28"/>
        </w:rPr>
      </w:pPr>
      <w:r>
        <w:rPr>
          <w:rFonts w:ascii="宋体" w:hAnsi="宋体" w:cs="宋体" w:hint="eastAsia"/>
          <w:b/>
          <w:sz w:val="36"/>
          <w:szCs w:val="36"/>
        </w:rPr>
        <w:t>深圳证券交易所202</w:t>
      </w:r>
      <w:r>
        <w:rPr>
          <w:rFonts w:ascii="宋体" w:hAnsi="宋体" w:cs="宋体"/>
          <w:b/>
          <w:sz w:val="36"/>
          <w:szCs w:val="36"/>
        </w:rPr>
        <w:t>2</w:t>
      </w:r>
      <w:r>
        <w:rPr>
          <w:rFonts w:ascii="宋体" w:hAnsi="宋体" w:cs="宋体" w:hint="eastAsia"/>
          <w:b/>
          <w:sz w:val="36"/>
          <w:szCs w:val="36"/>
        </w:rPr>
        <w:t xml:space="preserve">年报问询函回复的公告 </w:t>
      </w:r>
    </w:p>
    <w:p w14:paraId="360DE35B" w14:textId="77777777" w:rsidR="00304B35" w:rsidRDefault="00304B35" w:rsidP="00304B35">
      <w:pPr>
        <w:pStyle w:val="a5"/>
        <w:spacing w:line="540" w:lineRule="exact"/>
        <w:ind w:firstLineChars="200" w:firstLine="480"/>
        <w:rPr>
          <w:rFonts w:ascii="仿宋_GB2312" w:eastAsia="仿宋_GB2312"/>
          <w:bCs/>
          <w:sz w:val="24"/>
          <w:szCs w:val="24"/>
        </w:rPr>
      </w:pPr>
      <w:r>
        <w:rPr>
          <w:rFonts w:ascii="仿宋_GB2312" w:eastAsia="仿宋_GB2312" w:hint="eastAsia"/>
          <w:bCs/>
          <w:sz w:val="24"/>
        </w:rPr>
        <w:t>本公司及董事会成员保证公告内容的真实、准确、完整，没有虚假记载、误导性陈述或者重大遗漏。</w:t>
      </w:r>
    </w:p>
    <w:p w14:paraId="4DD7E1FD" w14:textId="77777777" w:rsidR="00304B35" w:rsidRDefault="00304B35" w:rsidP="00304B35">
      <w:pPr>
        <w:jc w:val="left"/>
        <w:rPr>
          <w:rFonts w:ascii="仿宋_GB2312" w:eastAsia="仿宋_GB2312" w:hAnsi="仿宋_GB2312"/>
          <w:color w:val="000000"/>
          <w:sz w:val="24"/>
        </w:rPr>
      </w:pPr>
    </w:p>
    <w:p w14:paraId="6F6767AE" w14:textId="4A7A0BF4" w:rsidR="00E65231" w:rsidRPr="00304B35" w:rsidRDefault="00304B35" w:rsidP="00304B35">
      <w:pPr>
        <w:spacing w:line="540" w:lineRule="exact"/>
        <w:rPr>
          <w:rFonts w:ascii="仿宋" w:eastAsia="仿宋" w:hAnsi="仿宋"/>
          <w:sz w:val="32"/>
          <w:szCs w:val="32"/>
        </w:rPr>
      </w:pPr>
      <w:r>
        <w:rPr>
          <w:rFonts w:ascii="仿宋_GB2312" w:eastAsia="仿宋_GB2312" w:hAnsi="仿宋_GB2312" w:hint="eastAsia"/>
          <w:color w:val="000000"/>
          <w:sz w:val="24"/>
        </w:rPr>
        <w:t xml:space="preserve">    </w:t>
      </w:r>
      <w:r>
        <w:rPr>
          <w:rFonts w:ascii="仿宋" w:eastAsia="仿宋" w:hAnsi="仿宋" w:hint="eastAsia"/>
          <w:color w:val="000000"/>
          <w:sz w:val="32"/>
          <w:szCs w:val="32"/>
        </w:rPr>
        <w:t>沈阳机床股份有限公司（以下简称“公司”）于202</w:t>
      </w:r>
      <w:r>
        <w:rPr>
          <w:rFonts w:ascii="仿宋" w:eastAsia="仿宋" w:hAnsi="仿宋"/>
          <w:color w:val="000000"/>
          <w:sz w:val="32"/>
          <w:szCs w:val="32"/>
        </w:rPr>
        <w:t>3</w:t>
      </w:r>
      <w:r>
        <w:rPr>
          <w:rFonts w:ascii="仿宋" w:eastAsia="仿宋" w:hAnsi="仿宋" w:hint="eastAsia"/>
          <w:color w:val="000000"/>
          <w:sz w:val="32"/>
          <w:szCs w:val="32"/>
        </w:rPr>
        <w:t>年</w:t>
      </w:r>
      <w:r>
        <w:rPr>
          <w:rFonts w:ascii="仿宋" w:eastAsia="仿宋" w:hAnsi="仿宋"/>
          <w:color w:val="000000"/>
          <w:sz w:val="32"/>
          <w:szCs w:val="32"/>
        </w:rPr>
        <w:t>5</w:t>
      </w:r>
      <w:r>
        <w:rPr>
          <w:rFonts w:ascii="仿宋" w:eastAsia="仿宋" w:hAnsi="仿宋" w:hint="eastAsia"/>
          <w:color w:val="000000"/>
          <w:sz w:val="32"/>
          <w:szCs w:val="32"/>
        </w:rPr>
        <w:t>月</w:t>
      </w:r>
      <w:r>
        <w:rPr>
          <w:rFonts w:ascii="仿宋" w:eastAsia="仿宋" w:hAnsi="仿宋"/>
          <w:color w:val="000000"/>
          <w:sz w:val="32"/>
          <w:szCs w:val="32"/>
        </w:rPr>
        <w:t>6</w:t>
      </w:r>
      <w:r>
        <w:rPr>
          <w:rFonts w:ascii="仿宋" w:eastAsia="仿宋" w:hAnsi="仿宋" w:hint="eastAsia"/>
          <w:color w:val="000000"/>
          <w:sz w:val="32"/>
          <w:szCs w:val="32"/>
        </w:rPr>
        <w:t>日收到深圳证券交易所《关于对沈阳机床股份有限公</w:t>
      </w:r>
      <w:r w:rsidRPr="003B6A6D">
        <w:rPr>
          <w:rFonts w:ascii="仿宋" w:eastAsia="仿宋" w:hAnsi="仿宋" w:hint="eastAsia"/>
          <w:color w:val="000000"/>
          <w:sz w:val="32"/>
          <w:szCs w:val="32"/>
        </w:rPr>
        <w:t>司</w:t>
      </w:r>
      <w:r w:rsidR="006A13BC" w:rsidRPr="003B6A6D">
        <w:rPr>
          <w:rFonts w:ascii="仿宋" w:eastAsia="仿宋" w:hAnsi="仿宋" w:hint="eastAsia"/>
          <w:color w:val="000000"/>
          <w:sz w:val="32"/>
          <w:szCs w:val="32"/>
        </w:rPr>
        <w:t>2</w:t>
      </w:r>
      <w:r w:rsidR="006A13BC" w:rsidRPr="003B6A6D">
        <w:rPr>
          <w:rFonts w:ascii="仿宋" w:eastAsia="仿宋" w:hAnsi="仿宋"/>
          <w:color w:val="000000"/>
          <w:sz w:val="32"/>
          <w:szCs w:val="32"/>
        </w:rPr>
        <w:t>022</w:t>
      </w:r>
      <w:r>
        <w:rPr>
          <w:rFonts w:ascii="仿宋" w:eastAsia="仿宋" w:hAnsi="仿宋" w:hint="eastAsia"/>
          <w:color w:val="000000"/>
          <w:sz w:val="32"/>
          <w:szCs w:val="32"/>
        </w:rPr>
        <w:t>年报</w:t>
      </w:r>
      <w:r w:rsidR="0091511B">
        <w:rPr>
          <w:rFonts w:ascii="仿宋" w:eastAsia="仿宋" w:hAnsi="仿宋" w:hint="eastAsia"/>
          <w:color w:val="000000"/>
          <w:sz w:val="32"/>
          <w:szCs w:val="32"/>
        </w:rPr>
        <w:t>的</w:t>
      </w:r>
      <w:r>
        <w:rPr>
          <w:rFonts w:ascii="仿宋" w:eastAsia="仿宋" w:hAnsi="仿宋" w:hint="eastAsia"/>
          <w:color w:val="000000"/>
          <w:sz w:val="32"/>
          <w:szCs w:val="32"/>
        </w:rPr>
        <w:t>问询函》（公司部年报问询函[202</w:t>
      </w:r>
      <w:r>
        <w:rPr>
          <w:rFonts w:ascii="仿宋" w:eastAsia="仿宋" w:hAnsi="仿宋"/>
          <w:color w:val="000000"/>
          <w:sz w:val="32"/>
          <w:szCs w:val="32"/>
        </w:rPr>
        <w:t>3</w:t>
      </w:r>
      <w:r>
        <w:rPr>
          <w:rFonts w:ascii="仿宋" w:eastAsia="仿宋" w:hAnsi="仿宋" w:hint="eastAsia"/>
          <w:color w:val="000000"/>
          <w:sz w:val="32"/>
          <w:szCs w:val="32"/>
        </w:rPr>
        <w:t>]第</w:t>
      </w:r>
      <w:r>
        <w:rPr>
          <w:rFonts w:ascii="仿宋" w:eastAsia="仿宋" w:hAnsi="仿宋"/>
          <w:color w:val="000000"/>
          <w:sz w:val="32"/>
          <w:szCs w:val="32"/>
        </w:rPr>
        <w:t>68</w:t>
      </w:r>
      <w:r>
        <w:rPr>
          <w:rFonts w:ascii="仿宋" w:eastAsia="仿宋" w:hAnsi="仿宋" w:hint="eastAsia"/>
          <w:color w:val="000000"/>
          <w:sz w:val="32"/>
          <w:szCs w:val="32"/>
        </w:rPr>
        <w:t xml:space="preserve">号），针对问询函中提及的事项，公司已向深圳证券交易所做出书面回复，现将回复具体内容公告如下： </w:t>
      </w:r>
    </w:p>
    <w:p w14:paraId="6D0164DC" w14:textId="77777777" w:rsidR="00E65231" w:rsidRPr="00330ED2" w:rsidRDefault="00E65809">
      <w:pPr>
        <w:spacing w:line="540" w:lineRule="exact"/>
        <w:ind w:firstLineChars="200" w:firstLine="643"/>
        <w:outlineLvl w:val="0"/>
        <w:rPr>
          <w:rFonts w:ascii="仿宋" w:eastAsia="仿宋" w:hAnsi="仿宋" w:cs="仿宋"/>
          <w:b/>
          <w:sz w:val="32"/>
          <w:szCs w:val="32"/>
        </w:rPr>
      </w:pPr>
      <w:r w:rsidRPr="00330ED2">
        <w:rPr>
          <w:rFonts w:ascii="仿宋" w:eastAsia="仿宋" w:hAnsi="仿宋" w:cs="仿宋" w:hint="eastAsia"/>
          <w:b/>
          <w:sz w:val="32"/>
          <w:szCs w:val="32"/>
        </w:rPr>
        <w:t>1.年报显示，你公司报告</w:t>
      </w:r>
      <w:proofErr w:type="gramStart"/>
      <w:r w:rsidRPr="00330ED2">
        <w:rPr>
          <w:rFonts w:ascii="仿宋" w:eastAsia="仿宋" w:hAnsi="仿宋" w:cs="仿宋" w:hint="eastAsia"/>
          <w:b/>
          <w:sz w:val="32"/>
          <w:szCs w:val="32"/>
        </w:rPr>
        <w:t>期实现</w:t>
      </w:r>
      <w:proofErr w:type="gramEnd"/>
      <w:r w:rsidRPr="00330ED2">
        <w:rPr>
          <w:rFonts w:ascii="仿宋" w:eastAsia="仿宋" w:hAnsi="仿宋" w:cs="仿宋" w:hint="eastAsia"/>
          <w:b/>
          <w:sz w:val="32"/>
          <w:szCs w:val="32"/>
        </w:rPr>
        <w:t>收入167,028.82万元，同比下降1.68%；实现归属于上市公司股东的净利润（以下简称“净利润”）2,575.60万元，扭亏为盈，为近5年来首次盈利；实现归属于上市公司股东的扣除非经常性损益的净利润（以下简称“扣非净利润”）-18,642.35万元，</w:t>
      </w:r>
      <w:proofErr w:type="gramStart"/>
      <w:r w:rsidRPr="00330ED2">
        <w:rPr>
          <w:rFonts w:ascii="仿宋" w:eastAsia="仿宋" w:hAnsi="仿宋" w:cs="仿宋" w:hint="eastAsia"/>
          <w:b/>
          <w:sz w:val="32"/>
          <w:szCs w:val="32"/>
        </w:rPr>
        <w:t>扣非净</w:t>
      </w:r>
      <w:proofErr w:type="gramEnd"/>
      <w:r w:rsidRPr="00330ED2">
        <w:rPr>
          <w:rFonts w:ascii="仿宋" w:eastAsia="仿宋" w:hAnsi="仿宋" w:cs="仿宋" w:hint="eastAsia"/>
          <w:b/>
          <w:sz w:val="32"/>
          <w:szCs w:val="32"/>
        </w:rPr>
        <w:t>利润已连续11年为负。分产品看，报告期内机床主业毛利率为16.27%，同比提升超过8个百分点。</w:t>
      </w:r>
    </w:p>
    <w:p w14:paraId="6987466D"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因2021年</w:t>
      </w:r>
      <w:proofErr w:type="gramStart"/>
      <w:r w:rsidRPr="00330ED2">
        <w:rPr>
          <w:rFonts w:ascii="仿宋" w:eastAsia="仿宋" w:hAnsi="仿宋" w:cs="仿宋" w:hint="eastAsia"/>
          <w:b/>
          <w:sz w:val="32"/>
          <w:szCs w:val="32"/>
        </w:rPr>
        <w:t>末经</w:t>
      </w:r>
      <w:proofErr w:type="gramEnd"/>
      <w:r w:rsidRPr="00330ED2">
        <w:rPr>
          <w:rFonts w:ascii="仿宋" w:eastAsia="仿宋" w:hAnsi="仿宋" w:cs="仿宋" w:hint="eastAsia"/>
          <w:b/>
          <w:sz w:val="32"/>
          <w:szCs w:val="32"/>
        </w:rPr>
        <w:t>审计净资产为负值，你公司股票交易于2022年4月被实施退</w:t>
      </w:r>
      <w:proofErr w:type="gramStart"/>
      <w:r w:rsidRPr="00330ED2">
        <w:rPr>
          <w:rFonts w:ascii="仿宋" w:eastAsia="仿宋" w:hAnsi="仿宋" w:cs="仿宋" w:hint="eastAsia"/>
          <w:b/>
          <w:sz w:val="32"/>
          <w:szCs w:val="32"/>
        </w:rPr>
        <w:t>市风</w:t>
      </w:r>
      <w:proofErr w:type="gramEnd"/>
      <w:r w:rsidRPr="00330ED2">
        <w:rPr>
          <w:rFonts w:ascii="仿宋" w:eastAsia="仿宋" w:hAnsi="仿宋" w:cs="仿宋" w:hint="eastAsia"/>
          <w:b/>
          <w:sz w:val="32"/>
          <w:szCs w:val="32"/>
        </w:rPr>
        <w:t>险警示。年报显示，你公司期末归属于上市公司股东的净资产为101,105.91万元，同比由负转正。同时，你公司披露公告称，公司符合申请撤销股票交易退</w:t>
      </w:r>
      <w:proofErr w:type="gramStart"/>
      <w:r w:rsidRPr="00330ED2">
        <w:rPr>
          <w:rFonts w:ascii="仿宋" w:eastAsia="仿宋" w:hAnsi="仿宋" w:cs="仿宋" w:hint="eastAsia"/>
          <w:b/>
          <w:sz w:val="32"/>
          <w:szCs w:val="32"/>
        </w:rPr>
        <w:t>市风险</w:t>
      </w:r>
      <w:proofErr w:type="gramEnd"/>
      <w:r w:rsidRPr="00330ED2">
        <w:rPr>
          <w:rFonts w:ascii="仿宋" w:eastAsia="仿宋" w:hAnsi="仿宋" w:cs="仿宋" w:hint="eastAsia"/>
          <w:b/>
          <w:sz w:val="32"/>
          <w:szCs w:val="32"/>
        </w:rPr>
        <w:t>警示的条件，并提交了相应申请。</w:t>
      </w:r>
    </w:p>
    <w:p w14:paraId="05A5C334"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请你公司：</w:t>
      </w:r>
    </w:p>
    <w:p w14:paraId="433E622E"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lastRenderedPageBreak/>
        <w:t>（1）结合主营业务经营状况及净利润具体项目构成，分析说明你公司报告期内扭亏为盈的主要驱动因素，公司盈利能力是否得以根本性改善，是否具备持续性，并结合产品价格、成本变动等情况，分析机床业务毛利率同比提升的原因及合理性；</w:t>
      </w:r>
    </w:p>
    <w:p w14:paraId="4B4952B5"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（2）说明退</w:t>
      </w:r>
      <w:proofErr w:type="gramStart"/>
      <w:r w:rsidRPr="00330ED2">
        <w:rPr>
          <w:rFonts w:ascii="仿宋" w:eastAsia="仿宋" w:hAnsi="仿宋" w:cs="仿宋" w:hint="eastAsia"/>
          <w:b/>
          <w:bCs/>
          <w:sz w:val="32"/>
          <w:szCs w:val="32"/>
        </w:rPr>
        <w:t>市风险</w:t>
      </w:r>
      <w:proofErr w:type="gramEnd"/>
      <w:r w:rsidRPr="00330ED2">
        <w:rPr>
          <w:rFonts w:ascii="仿宋" w:eastAsia="仿宋" w:hAnsi="仿宋" w:cs="仿宋" w:hint="eastAsia"/>
          <w:b/>
          <w:bCs/>
          <w:sz w:val="32"/>
          <w:szCs w:val="32"/>
        </w:rPr>
        <w:t>警示事项消除的具体情况，并逐项自查你公司是否存在《股票上市规则（2023年修订）》第9.3.11条和第9.8.1条规定的股票交易应终止上市或者被实施其他风险警示的情形。</w:t>
      </w:r>
    </w:p>
    <w:p w14:paraId="56F6B4FB"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回复：</w:t>
      </w:r>
    </w:p>
    <w:p w14:paraId="5189E91C"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1）结合主营业务经营状况及净利润具体项目构成，分析说明你公司报告期内扭亏为盈的主要驱动因素，公司盈利能力是否得以根本性改善，是否具备持续性，并结合产品价格、成本变动等情况，分析机床业务毛利率同比提升的原因及合理性；</w:t>
      </w:r>
    </w:p>
    <w:p w14:paraId="32C0AE8A" w14:textId="4F31DC50"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1</w:t>
      </w:r>
      <w:r w:rsidR="0027514D">
        <w:rPr>
          <w:rFonts w:ascii="仿宋" w:eastAsia="仿宋" w:hAnsi="仿宋" w:cs="仿宋" w:hint="eastAsia"/>
          <w:b/>
          <w:sz w:val="32"/>
          <w:szCs w:val="32"/>
        </w:rPr>
        <w:t>）</w:t>
      </w:r>
      <w:r w:rsidRPr="00330ED2">
        <w:rPr>
          <w:rFonts w:ascii="仿宋" w:eastAsia="仿宋" w:hAnsi="仿宋" w:cs="仿宋" w:hint="eastAsia"/>
          <w:b/>
          <w:sz w:val="32"/>
          <w:szCs w:val="32"/>
        </w:rPr>
        <w:t>扭亏为盈的主要驱动因素</w:t>
      </w:r>
    </w:p>
    <w:p w14:paraId="24F4B608" w14:textId="77777777" w:rsidR="00E65231" w:rsidRPr="00330ED2" w:rsidRDefault="00E65809">
      <w:pPr>
        <w:pStyle w:val="Default"/>
        <w:spacing w:line="540" w:lineRule="exact"/>
        <w:ind w:firstLineChars="200" w:firstLine="640"/>
        <w:jc w:val="both"/>
        <w:rPr>
          <w:rFonts w:ascii="仿宋" w:eastAsia="仿宋" w:hAnsi="仿宋" w:cs="仿宋"/>
          <w:sz w:val="32"/>
          <w:szCs w:val="32"/>
        </w:rPr>
      </w:pPr>
      <w:r w:rsidRPr="00330ED2">
        <w:rPr>
          <w:rFonts w:ascii="仿宋" w:eastAsia="仿宋" w:hAnsi="仿宋" w:cs="仿宋" w:hint="eastAsia"/>
          <w:sz w:val="32"/>
          <w:szCs w:val="32"/>
        </w:rPr>
        <w:t>公司近三年利润构成情况为：2022年，公司实现归属于上市公司股东的净利润（以下简称“归母净利”）2,575.60万元，实现归属于上市公司股东的扣除非经常性损益的净利润（以下简称“扣非净利润”）-18,642.35万元；2021年公司实现归母净利-86,331.99万元，实现</w:t>
      </w:r>
      <w:proofErr w:type="gramStart"/>
      <w:r w:rsidRPr="00330ED2">
        <w:rPr>
          <w:rFonts w:ascii="仿宋" w:eastAsia="仿宋" w:hAnsi="仿宋" w:cs="仿宋" w:hint="eastAsia"/>
          <w:sz w:val="32"/>
          <w:szCs w:val="32"/>
        </w:rPr>
        <w:t>扣非净</w:t>
      </w:r>
      <w:proofErr w:type="gramEnd"/>
      <w:r w:rsidRPr="00330ED2">
        <w:rPr>
          <w:rFonts w:ascii="仿宋" w:eastAsia="仿宋" w:hAnsi="仿宋" w:cs="仿宋" w:hint="eastAsia"/>
          <w:sz w:val="32"/>
          <w:szCs w:val="32"/>
        </w:rPr>
        <w:t>利润-282,649.48万元；2020年公司实现归母净利-72,276.05万元，实现</w:t>
      </w:r>
      <w:proofErr w:type="gramStart"/>
      <w:r w:rsidRPr="00330ED2">
        <w:rPr>
          <w:rFonts w:ascii="仿宋" w:eastAsia="仿宋" w:hAnsi="仿宋" w:cs="仿宋" w:hint="eastAsia"/>
          <w:sz w:val="32"/>
          <w:szCs w:val="32"/>
        </w:rPr>
        <w:t>扣非净</w:t>
      </w:r>
      <w:proofErr w:type="gramEnd"/>
      <w:r w:rsidRPr="00330ED2">
        <w:rPr>
          <w:rFonts w:ascii="仿宋" w:eastAsia="仿宋" w:hAnsi="仿宋" w:cs="仿宋" w:hint="eastAsia"/>
          <w:sz w:val="32"/>
          <w:szCs w:val="32"/>
        </w:rPr>
        <w:t>利润-87,036.95万元。2020-2022年，公司扣除非经营因素影响后毛利率分别为-8.64%、8.52%、13.99%，呈逐年上升趋势；公司扣除非经营因素影响</w:t>
      </w:r>
      <w:proofErr w:type="gramStart"/>
      <w:r w:rsidRPr="00330ED2">
        <w:rPr>
          <w:rFonts w:ascii="仿宋" w:eastAsia="仿宋" w:hAnsi="仿宋" w:cs="仿宋" w:hint="eastAsia"/>
          <w:sz w:val="32"/>
          <w:szCs w:val="32"/>
        </w:rPr>
        <w:t>后期间</w:t>
      </w:r>
      <w:proofErr w:type="gramEnd"/>
      <w:r w:rsidRPr="00330ED2">
        <w:rPr>
          <w:rFonts w:ascii="仿宋" w:eastAsia="仿宋" w:hAnsi="仿宋" w:cs="仿宋" w:hint="eastAsia"/>
          <w:sz w:val="32"/>
          <w:szCs w:val="32"/>
        </w:rPr>
        <w:t>费用率分别为43.95%、34.18%、20.50%，呈逐年下</w:t>
      </w:r>
      <w:r w:rsidRPr="00330ED2">
        <w:rPr>
          <w:rFonts w:ascii="仿宋" w:eastAsia="仿宋" w:hAnsi="仿宋" w:cs="仿宋" w:hint="eastAsia"/>
          <w:sz w:val="32"/>
          <w:szCs w:val="32"/>
        </w:rPr>
        <w:lastRenderedPageBreak/>
        <w:t>降趋势。扣除非经营因素影响，公司盈利能力呈逐年增强趋势，成本费用呈逐年下降趋势，公司经营治理情况已显著改善，其主要驱动因素如下：</w:t>
      </w:r>
    </w:p>
    <w:p w14:paraId="6CA4AADD" w14:textId="77777777" w:rsidR="006062C6" w:rsidRPr="00330ED2" w:rsidRDefault="006062C6" w:rsidP="006062C6">
      <w:pPr>
        <w:autoSpaceDE w:val="0"/>
        <w:autoSpaceDN w:val="0"/>
        <w:adjustRightInd w:val="0"/>
        <w:spacing w:line="540" w:lineRule="exact"/>
        <w:ind w:firstLineChars="200" w:firstLine="643"/>
        <w:rPr>
          <w:rFonts w:ascii="仿宋" w:eastAsia="仿宋" w:hAnsi="仿宋" w:cs="仿宋"/>
          <w:kern w:val="0"/>
          <w:sz w:val="32"/>
          <w:szCs w:val="32"/>
        </w:rPr>
      </w:pPr>
      <w:r w:rsidRPr="00330ED2">
        <w:rPr>
          <w:rFonts w:ascii="仿宋" w:eastAsia="仿宋" w:hAnsi="仿宋" w:cs="仿宋" w:hint="eastAsia"/>
          <w:b/>
          <w:kern w:val="0"/>
          <w:sz w:val="32"/>
          <w:szCs w:val="32"/>
        </w:rPr>
        <w:t>一是提升品牌形象，抓合同、抢订单，持续提升公司经营规模。</w:t>
      </w:r>
      <w:r w:rsidRPr="00330ED2">
        <w:rPr>
          <w:rFonts w:ascii="仿宋" w:eastAsia="仿宋" w:hAnsi="仿宋" w:cs="仿宋" w:hint="eastAsia"/>
          <w:kern w:val="0"/>
          <w:sz w:val="32"/>
          <w:szCs w:val="32"/>
        </w:rPr>
        <w:t>通过参加机床展会、举办机床开放日等推广活动，主动走出去请进来，加强交互推广宣传力度，向市场展现公司自2019年重整以来改革发展的巨大变化，提升公司品牌形象；同时，强化以客户为中心的全员营销意识，全力以赴</w:t>
      </w:r>
      <w:proofErr w:type="gramStart"/>
      <w:r w:rsidRPr="00330ED2">
        <w:rPr>
          <w:rFonts w:ascii="仿宋" w:eastAsia="仿宋" w:hAnsi="仿宋" w:cs="仿宋" w:hint="eastAsia"/>
          <w:kern w:val="0"/>
          <w:sz w:val="32"/>
          <w:szCs w:val="32"/>
        </w:rPr>
        <w:t>塑</w:t>
      </w:r>
      <w:proofErr w:type="gramEnd"/>
      <w:r w:rsidRPr="00330ED2">
        <w:rPr>
          <w:rFonts w:ascii="仿宋" w:eastAsia="仿宋" w:hAnsi="仿宋" w:cs="仿宋" w:hint="eastAsia"/>
          <w:kern w:val="0"/>
          <w:sz w:val="32"/>
          <w:szCs w:val="32"/>
        </w:rPr>
        <w:t>品牌、固渠道、抓合同、抢订单，持续提升公司经营规模。2</w:t>
      </w:r>
      <w:r w:rsidRPr="00330ED2">
        <w:rPr>
          <w:rFonts w:ascii="仿宋" w:eastAsia="仿宋" w:hAnsi="仿宋" w:cs="仿宋"/>
          <w:kern w:val="0"/>
          <w:sz w:val="32"/>
          <w:szCs w:val="32"/>
        </w:rPr>
        <w:t>022</w:t>
      </w:r>
      <w:r w:rsidRPr="00330ED2">
        <w:rPr>
          <w:rFonts w:ascii="仿宋" w:eastAsia="仿宋" w:hAnsi="仿宋" w:cs="仿宋" w:hint="eastAsia"/>
          <w:kern w:val="0"/>
          <w:sz w:val="32"/>
          <w:szCs w:val="32"/>
        </w:rPr>
        <w:t>年，公司全年收入规模为1</w:t>
      </w:r>
      <w:r w:rsidRPr="00330ED2">
        <w:rPr>
          <w:rFonts w:ascii="仿宋" w:eastAsia="仿宋" w:hAnsi="仿宋" w:cs="仿宋"/>
          <w:kern w:val="0"/>
          <w:sz w:val="32"/>
          <w:szCs w:val="32"/>
        </w:rPr>
        <w:t>6.70</w:t>
      </w:r>
      <w:r w:rsidRPr="00330ED2">
        <w:rPr>
          <w:rFonts w:ascii="仿宋" w:eastAsia="仿宋" w:hAnsi="仿宋" w:cs="仿宋" w:hint="eastAsia"/>
          <w:kern w:val="0"/>
          <w:sz w:val="32"/>
          <w:szCs w:val="32"/>
        </w:rPr>
        <w:t>亿元，较2</w:t>
      </w:r>
      <w:r w:rsidRPr="00330ED2">
        <w:rPr>
          <w:rFonts w:ascii="仿宋" w:eastAsia="仿宋" w:hAnsi="仿宋" w:cs="仿宋"/>
          <w:kern w:val="0"/>
          <w:sz w:val="32"/>
          <w:szCs w:val="32"/>
        </w:rPr>
        <w:t>020</w:t>
      </w:r>
      <w:r w:rsidRPr="00330ED2">
        <w:rPr>
          <w:rFonts w:ascii="仿宋" w:eastAsia="仿宋" w:hAnsi="仿宋" w:cs="仿宋" w:hint="eastAsia"/>
          <w:kern w:val="0"/>
          <w:sz w:val="32"/>
          <w:szCs w:val="32"/>
        </w:rPr>
        <w:t>年提高2</w:t>
      </w:r>
      <w:r w:rsidRPr="00330ED2">
        <w:rPr>
          <w:rFonts w:ascii="仿宋" w:eastAsia="仿宋" w:hAnsi="仿宋" w:cs="仿宋"/>
          <w:kern w:val="0"/>
          <w:sz w:val="32"/>
          <w:szCs w:val="32"/>
        </w:rPr>
        <w:t>4.36</w:t>
      </w:r>
      <w:r w:rsidRPr="00330ED2">
        <w:rPr>
          <w:rFonts w:ascii="仿宋" w:eastAsia="仿宋" w:hAnsi="仿宋" w:cs="仿宋" w:hint="eastAsia"/>
          <w:kern w:val="0"/>
          <w:sz w:val="32"/>
          <w:szCs w:val="32"/>
        </w:rPr>
        <w:t>%。</w:t>
      </w:r>
    </w:p>
    <w:p w14:paraId="043BBE8D" w14:textId="77777777" w:rsidR="006062C6" w:rsidRPr="00330ED2" w:rsidRDefault="006062C6" w:rsidP="006062C6">
      <w:pPr>
        <w:autoSpaceDE w:val="0"/>
        <w:autoSpaceDN w:val="0"/>
        <w:adjustRightInd w:val="0"/>
        <w:spacing w:line="540" w:lineRule="exact"/>
        <w:ind w:firstLineChars="200" w:firstLine="643"/>
        <w:rPr>
          <w:rFonts w:ascii="仿宋" w:eastAsia="仿宋" w:hAnsi="仿宋" w:cs="仿宋"/>
          <w:sz w:val="32"/>
          <w:szCs w:val="32"/>
        </w:rPr>
      </w:pPr>
      <w:r w:rsidRPr="00330ED2">
        <w:rPr>
          <w:rFonts w:ascii="仿宋" w:eastAsia="仿宋" w:hAnsi="仿宋" w:cs="仿宋" w:hint="eastAsia"/>
          <w:b/>
          <w:kern w:val="0"/>
          <w:sz w:val="32"/>
          <w:szCs w:val="32"/>
        </w:rPr>
        <w:t>二是推进精益管理，</w:t>
      </w:r>
      <w:proofErr w:type="gramStart"/>
      <w:r w:rsidRPr="00330ED2">
        <w:rPr>
          <w:rFonts w:ascii="仿宋" w:eastAsia="仿宋" w:hAnsi="仿宋" w:cs="仿宋" w:hint="eastAsia"/>
          <w:b/>
          <w:kern w:val="0"/>
          <w:sz w:val="32"/>
          <w:szCs w:val="32"/>
        </w:rPr>
        <w:t>推集采</w:t>
      </w:r>
      <w:proofErr w:type="gramEnd"/>
      <w:r w:rsidRPr="00330ED2">
        <w:rPr>
          <w:rFonts w:ascii="仿宋" w:eastAsia="仿宋" w:hAnsi="仿宋" w:cs="仿宋" w:hint="eastAsia"/>
          <w:b/>
          <w:kern w:val="0"/>
          <w:sz w:val="32"/>
          <w:szCs w:val="32"/>
        </w:rPr>
        <w:t>、降成本，持续提升产品盈利能力。</w:t>
      </w:r>
      <w:r w:rsidRPr="00330ED2">
        <w:rPr>
          <w:rFonts w:ascii="仿宋" w:eastAsia="仿宋" w:hAnsi="仿宋" w:cs="仿宋" w:hint="eastAsia"/>
          <w:sz w:val="32"/>
          <w:szCs w:val="32"/>
        </w:rPr>
        <w:t>公司综合运用集中采购、统采、分散采购方式，通过公开引入竞争降本，在保障供应链体</w:t>
      </w:r>
      <w:proofErr w:type="gramStart"/>
      <w:r w:rsidRPr="00330ED2">
        <w:rPr>
          <w:rFonts w:ascii="仿宋" w:eastAsia="仿宋" w:hAnsi="仿宋" w:cs="仿宋" w:hint="eastAsia"/>
          <w:sz w:val="32"/>
          <w:szCs w:val="32"/>
        </w:rPr>
        <w:t>系稳定</w:t>
      </w:r>
      <w:proofErr w:type="gramEnd"/>
      <w:r w:rsidRPr="00330ED2">
        <w:rPr>
          <w:rFonts w:ascii="仿宋" w:eastAsia="仿宋" w:hAnsi="仿宋" w:cs="仿宋" w:hint="eastAsia"/>
          <w:sz w:val="32"/>
          <w:szCs w:val="32"/>
        </w:rPr>
        <w:t>和外购</w:t>
      </w:r>
      <w:proofErr w:type="gramStart"/>
      <w:r w:rsidRPr="00330ED2">
        <w:rPr>
          <w:rFonts w:ascii="仿宋" w:eastAsia="仿宋" w:hAnsi="仿宋" w:cs="仿宋" w:hint="eastAsia"/>
          <w:sz w:val="32"/>
          <w:szCs w:val="32"/>
        </w:rPr>
        <w:t>件质</w:t>
      </w:r>
      <w:proofErr w:type="gramEnd"/>
      <w:r w:rsidRPr="00330ED2">
        <w:rPr>
          <w:rFonts w:ascii="仿宋" w:eastAsia="仿宋" w:hAnsi="仿宋" w:cs="仿宋" w:hint="eastAsia"/>
          <w:sz w:val="32"/>
          <w:szCs w:val="32"/>
        </w:rPr>
        <w:t>量的前提下，有效降低采购成本；同时，聚焦内部管控，努力做到“质量上追求零缺陷，成本上节约每一分钱，效率上节省每一秒钟”，全面提升产品</w:t>
      </w:r>
      <w:r w:rsidRPr="00330ED2">
        <w:rPr>
          <w:rFonts w:ascii="仿宋" w:eastAsia="仿宋" w:hAnsi="仿宋" w:cs="仿宋" w:hint="eastAsia"/>
          <w:kern w:val="0"/>
          <w:sz w:val="32"/>
          <w:szCs w:val="32"/>
        </w:rPr>
        <w:t>质量和工作质量，以</w:t>
      </w:r>
      <w:r w:rsidRPr="00330ED2">
        <w:rPr>
          <w:rFonts w:ascii="仿宋" w:eastAsia="仿宋" w:hAnsi="仿宋" w:cs="仿宋" w:hint="eastAsia"/>
          <w:sz w:val="32"/>
          <w:szCs w:val="32"/>
        </w:rPr>
        <w:t>“高质量、低成本、快周转”打造企业核心竞争力。2</w:t>
      </w:r>
      <w:r w:rsidRPr="00330ED2">
        <w:rPr>
          <w:rFonts w:ascii="仿宋" w:eastAsia="仿宋" w:hAnsi="仿宋" w:cs="仿宋"/>
          <w:sz w:val="32"/>
          <w:szCs w:val="32"/>
        </w:rPr>
        <w:t>020</w:t>
      </w:r>
      <w:r w:rsidRPr="00330ED2">
        <w:rPr>
          <w:rFonts w:ascii="仿宋" w:eastAsia="仿宋" w:hAnsi="仿宋" w:cs="仿宋" w:hint="eastAsia"/>
          <w:sz w:val="32"/>
          <w:szCs w:val="32"/>
        </w:rPr>
        <w:t>-</w:t>
      </w:r>
      <w:r w:rsidRPr="00330ED2">
        <w:rPr>
          <w:rFonts w:ascii="仿宋" w:eastAsia="仿宋" w:hAnsi="仿宋" w:cs="仿宋"/>
          <w:sz w:val="32"/>
          <w:szCs w:val="32"/>
        </w:rPr>
        <w:t>2022</w:t>
      </w:r>
      <w:r w:rsidRPr="00330ED2">
        <w:rPr>
          <w:rFonts w:ascii="仿宋" w:eastAsia="仿宋" w:hAnsi="仿宋" w:cs="仿宋" w:hint="eastAsia"/>
          <w:sz w:val="32"/>
          <w:szCs w:val="32"/>
        </w:rPr>
        <w:t>年，公司毛利率分别为-8.64%、8.52%、13.99%，呈逐年上升趋势。</w:t>
      </w:r>
    </w:p>
    <w:p w14:paraId="266628F9" w14:textId="6DE9FA6D" w:rsidR="00E65231" w:rsidRPr="00330ED2" w:rsidRDefault="006062C6">
      <w:pPr>
        <w:spacing w:line="540" w:lineRule="exact"/>
        <w:ind w:firstLineChars="200" w:firstLine="643"/>
        <w:rPr>
          <w:rFonts w:ascii="仿宋" w:eastAsia="仿宋" w:hAnsi="仿宋" w:cs="仿宋"/>
          <w:kern w:val="0"/>
          <w:sz w:val="32"/>
          <w:szCs w:val="32"/>
        </w:rPr>
      </w:pPr>
      <w:r w:rsidRPr="00330ED2">
        <w:rPr>
          <w:rFonts w:ascii="仿宋" w:eastAsia="仿宋" w:hAnsi="仿宋" w:cs="仿宋" w:hint="eastAsia"/>
          <w:b/>
          <w:kern w:val="0"/>
          <w:sz w:val="32"/>
          <w:szCs w:val="32"/>
        </w:rPr>
        <w:t>三是分析梳理经营工作，强预算、控费用，持续降低各项期间费用。</w:t>
      </w:r>
      <w:r w:rsidRPr="00330ED2">
        <w:rPr>
          <w:rFonts w:ascii="仿宋" w:eastAsia="仿宋" w:hAnsi="仿宋" w:cs="仿宋" w:hint="eastAsia"/>
          <w:sz w:val="32"/>
          <w:szCs w:val="32"/>
        </w:rPr>
        <w:t>公司持续分析梳理经营工作</w:t>
      </w:r>
      <w:r w:rsidRPr="00330ED2">
        <w:rPr>
          <w:rFonts w:ascii="仿宋" w:eastAsia="仿宋" w:hAnsi="仿宋" w:cs="仿宋" w:hint="eastAsia"/>
          <w:kern w:val="0"/>
          <w:sz w:val="32"/>
          <w:szCs w:val="32"/>
        </w:rPr>
        <w:t>，通过建立健全全面预算管理，细化核算管理，进一步查找降本增效点，如：结合定编定岗，合理确定薪酬，控制人员成本；降低带息负债规模，减少财务费用；加强办公后勤管理，降低日常费用等。2</w:t>
      </w:r>
      <w:r w:rsidRPr="00330ED2">
        <w:rPr>
          <w:rFonts w:ascii="仿宋" w:eastAsia="仿宋" w:hAnsi="仿宋" w:cs="仿宋"/>
          <w:kern w:val="0"/>
          <w:sz w:val="32"/>
          <w:szCs w:val="32"/>
        </w:rPr>
        <w:t>020</w:t>
      </w:r>
      <w:r w:rsidRPr="00330ED2">
        <w:rPr>
          <w:rFonts w:ascii="仿宋" w:eastAsia="仿宋" w:hAnsi="仿宋" w:cs="仿宋" w:hint="eastAsia"/>
          <w:kern w:val="0"/>
          <w:sz w:val="32"/>
          <w:szCs w:val="32"/>
        </w:rPr>
        <w:t>-</w:t>
      </w:r>
      <w:r w:rsidRPr="00330ED2">
        <w:rPr>
          <w:rFonts w:ascii="仿宋" w:eastAsia="仿宋" w:hAnsi="仿宋" w:cs="仿宋"/>
          <w:kern w:val="0"/>
          <w:sz w:val="32"/>
          <w:szCs w:val="32"/>
        </w:rPr>
        <w:t>2022</w:t>
      </w:r>
      <w:r w:rsidRPr="00330ED2">
        <w:rPr>
          <w:rFonts w:ascii="仿宋" w:eastAsia="仿宋" w:hAnsi="仿宋" w:cs="仿宋" w:hint="eastAsia"/>
          <w:kern w:val="0"/>
          <w:sz w:val="32"/>
          <w:szCs w:val="32"/>
        </w:rPr>
        <w:t>年，公司</w:t>
      </w:r>
      <w:r w:rsidRPr="00330ED2">
        <w:rPr>
          <w:rFonts w:ascii="仿宋" w:eastAsia="仿宋" w:hAnsi="仿宋" w:cs="仿宋" w:hint="eastAsia"/>
          <w:kern w:val="0"/>
          <w:sz w:val="32"/>
          <w:szCs w:val="32"/>
        </w:rPr>
        <w:lastRenderedPageBreak/>
        <w:t>扣除非经营因素影响</w:t>
      </w:r>
      <w:proofErr w:type="gramStart"/>
      <w:r w:rsidRPr="00330ED2">
        <w:rPr>
          <w:rFonts w:ascii="仿宋" w:eastAsia="仿宋" w:hAnsi="仿宋" w:cs="仿宋" w:hint="eastAsia"/>
          <w:kern w:val="0"/>
          <w:sz w:val="32"/>
          <w:szCs w:val="32"/>
        </w:rPr>
        <w:t>后期间</w:t>
      </w:r>
      <w:proofErr w:type="gramEnd"/>
      <w:r w:rsidRPr="00330ED2">
        <w:rPr>
          <w:rFonts w:ascii="仿宋" w:eastAsia="仿宋" w:hAnsi="仿宋" w:cs="仿宋" w:hint="eastAsia"/>
          <w:kern w:val="0"/>
          <w:sz w:val="32"/>
          <w:szCs w:val="32"/>
        </w:rPr>
        <w:t>费用率分别为43.95%、34.18%、20.50%，呈逐年下降趋势</w:t>
      </w:r>
    </w:p>
    <w:p w14:paraId="383EA064" w14:textId="5AB58899"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2</w:t>
      </w:r>
      <w:r w:rsidR="0027514D">
        <w:rPr>
          <w:rFonts w:ascii="仿宋" w:eastAsia="仿宋" w:hAnsi="仿宋" w:cs="仿宋" w:hint="eastAsia"/>
          <w:b/>
          <w:sz w:val="32"/>
          <w:szCs w:val="32"/>
        </w:rPr>
        <w:t>）</w:t>
      </w:r>
      <w:r w:rsidRPr="00330ED2">
        <w:rPr>
          <w:rFonts w:ascii="仿宋" w:eastAsia="仿宋" w:hAnsi="仿宋" w:cs="仿宋" w:hint="eastAsia"/>
          <w:b/>
          <w:sz w:val="32"/>
          <w:szCs w:val="32"/>
        </w:rPr>
        <w:t>机床业务毛利率同比提升的原因及合理性</w:t>
      </w:r>
    </w:p>
    <w:p w14:paraId="0BA8EFC5" w14:textId="1CDD6A8C" w:rsidR="00B9715D" w:rsidRPr="00330ED2" w:rsidRDefault="00B9715D" w:rsidP="00B9715D">
      <w:pPr>
        <w:spacing w:line="540" w:lineRule="exact"/>
        <w:ind w:firstLineChars="200" w:firstLine="643"/>
        <w:rPr>
          <w:rFonts w:ascii="仿宋" w:eastAsia="仿宋" w:hAnsi="仿宋" w:cs="仿宋"/>
          <w:kern w:val="0"/>
          <w:sz w:val="32"/>
          <w:szCs w:val="32"/>
        </w:rPr>
      </w:pPr>
      <w:r w:rsidRPr="00330ED2">
        <w:rPr>
          <w:rFonts w:ascii="仿宋" w:eastAsia="仿宋" w:hAnsi="仿宋" w:cs="仿宋" w:hint="eastAsia"/>
          <w:b/>
          <w:kern w:val="0"/>
          <w:sz w:val="32"/>
          <w:szCs w:val="32"/>
        </w:rPr>
        <w:t>一是调整产品结构，聚焦中高端产品，提升产品竞争力。</w:t>
      </w:r>
      <w:r w:rsidRPr="00330ED2">
        <w:rPr>
          <w:rFonts w:ascii="仿宋" w:eastAsia="仿宋" w:hAnsi="仿宋" w:cs="仿宋" w:hint="eastAsia"/>
          <w:kern w:val="0"/>
          <w:sz w:val="32"/>
          <w:szCs w:val="32"/>
        </w:rPr>
        <w:t>为适应行业发展趋势，公司结合经济环境、产业发展、自身能力等多方面因素考虑，根据战略布局对公司各类产品进行系统性梳理，聚焦中高端，不断加快产品迭代速度，调整产品结构，推动技术进步，增强企业市场竞争力。2022年，公司普通机床营业收入占机床主业收入比例为9.26%、同比下降4.92%，平均售价为6</w:t>
      </w:r>
      <w:r w:rsidRPr="00330ED2">
        <w:rPr>
          <w:rFonts w:ascii="仿宋" w:eastAsia="仿宋" w:hAnsi="仿宋" w:cs="仿宋"/>
          <w:kern w:val="0"/>
          <w:sz w:val="32"/>
          <w:szCs w:val="32"/>
        </w:rPr>
        <w:t>.99</w:t>
      </w:r>
      <w:r w:rsidRPr="00330ED2">
        <w:rPr>
          <w:rFonts w:ascii="仿宋" w:eastAsia="仿宋" w:hAnsi="仿宋" w:cs="仿宋" w:hint="eastAsia"/>
          <w:kern w:val="0"/>
          <w:sz w:val="32"/>
          <w:szCs w:val="32"/>
        </w:rPr>
        <w:t>万元、平均成本为6</w:t>
      </w:r>
      <w:r w:rsidRPr="00330ED2">
        <w:rPr>
          <w:rFonts w:ascii="仿宋" w:eastAsia="仿宋" w:hAnsi="仿宋" w:cs="仿宋"/>
          <w:kern w:val="0"/>
          <w:sz w:val="32"/>
          <w:szCs w:val="32"/>
        </w:rPr>
        <w:t>.13</w:t>
      </w:r>
      <w:r w:rsidRPr="00330ED2">
        <w:rPr>
          <w:rFonts w:ascii="仿宋" w:eastAsia="仿宋" w:hAnsi="仿宋" w:cs="仿宋" w:hint="eastAsia"/>
          <w:kern w:val="0"/>
          <w:sz w:val="32"/>
          <w:szCs w:val="32"/>
        </w:rPr>
        <w:t>万元、平均毛利率为1</w:t>
      </w:r>
      <w:r w:rsidRPr="00330ED2">
        <w:rPr>
          <w:rFonts w:ascii="仿宋" w:eastAsia="仿宋" w:hAnsi="仿宋" w:cs="仿宋"/>
          <w:kern w:val="0"/>
          <w:sz w:val="32"/>
          <w:szCs w:val="32"/>
        </w:rPr>
        <w:t>2.20</w:t>
      </w:r>
      <w:r w:rsidRPr="00330ED2">
        <w:rPr>
          <w:rFonts w:ascii="仿宋" w:eastAsia="仿宋" w:hAnsi="仿宋" w:cs="仿宋" w:hint="eastAsia"/>
          <w:kern w:val="0"/>
          <w:sz w:val="32"/>
          <w:szCs w:val="32"/>
        </w:rPr>
        <w:t>%，同比下降4</w:t>
      </w:r>
      <w:r w:rsidRPr="00330ED2">
        <w:rPr>
          <w:rFonts w:ascii="仿宋" w:eastAsia="仿宋" w:hAnsi="仿宋" w:cs="仿宋"/>
          <w:kern w:val="0"/>
          <w:sz w:val="32"/>
          <w:szCs w:val="32"/>
        </w:rPr>
        <w:t>.10</w:t>
      </w:r>
      <w:r w:rsidRPr="00330ED2">
        <w:rPr>
          <w:rFonts w:ascii="仿宋" w:eastAsia="仿宋" w:hAnsi="仿宋" w:cs="仿宋" w:hint="eastAsia"/>
          <w:kern w:val="0"/>
          <w:sz w:val="32"/>
          <w:szCs w:val="32"/>
        </w:rPr>
        <w:t>%。公司中高端产品销售增加，其中：2022年，专机系列产品销售占比为17.19%、同比增加8.19%，平均售价为9</w:t>
      </w:r>
      <w:r w:rsidRPr="00330ED2">
        <w:rPr>
          <w:rFonts w:ascii="仿宋" w:eastAsia="仿宋" w:hAnsi="仿宋" w:cs="仿宋"/>
          <w:kern w:val="0"/>
          <w:sz w:val="32"/>
          <w:szCs w:val="32"/>
        </w:rPr>
        <w:t>1.</w:t>
      </w:r>
      <w:r w:rsidR="00197704" w:rsidRPr="00330ED2">
        <w:rPr>
          <w:rFonts w:ascii="仿宋" w:eastAsia="仿宋" w:hAnsi="仿宋" w:cs="仿宋"/>
          <w:kern w:val="0"/>
          <w:sz w:val="32"/>
          <w:szCs w:val="32"/>
        </w:rPr>
        <w:t>1</w:t>
      </w:r>
      <w:r w:rsidRPr="00330ED2">
        <w:rPr>
          <w:rFonts w:ascii="仿宋" w:eastAsia="仿宋" w:hAnsi="仿宋" w:cs="仿宋"/>
          <w:kern w:val="0"/>
          <w:sz w:val="32"/>
          <w:szCs w:val="32"/>
        </w:rPr>
        <w:t>4</w:t>
      </w:r>
      <w:r w:rsidRPr="00330ED2">
        <w:rPr>
          <w:rFonts w:ascii="仿宋" w:eastAsia="仿宋" w:hAnsi="仿宋" w:cs="仿宋" w:hint="eastAsia"/>
          <w:kern w:val="0"/>
          <w:sz w:val="32"/>
          <w:szCs w:val="32"/>
        </w:rPr>
        <w:t>万元、平均成本为6</w:t>
      </w:r>
      <w:r w:rsidRPr="00330ED2">
        <w:rPr>
          <w:rFonts w:ascii="仿宋" w:eastAsia="仿宋" w:hAnsi="仿宋" w:cs="仿宋"/>
          <w:kern w:val="0"/>
          <w:sz w:val="32"/>
          <w:szCs w:val="32"/>
        </w:rPr>
        <w:t>5.52</w:t>
      </w:r>
      <w:r w:rsidRPr="00330ED2">
        <w:rPr>
          <w:rFonts w:ascii="仿宋" w:eastAsia="仿宋" w:hAnsi="仿宋" w:cs="仿宋" w:hint="eastAsia"/>
          <w:kern w:val="0"/>
          <w:sz w:val="32"/>
          <w:szCs w:val="32"/>
        </w:rPr>
        <w:t>万元、平均毛利率为28.11%，同比提升15.80%；其他数控机床等业务销售占比73.55%、同比减少3.27个百分点，平均毛利率为14.01%、同比提升8.25个百分点。公司机床主业产品结构中，中低端产品销售占</w:t>
      </w:r>
      <w:proofErr w:type="gramStart"/>
      <w:r w:rsidRPr="00330ED2">
        <w:rPr>
          <w:rFonts w:ascii="仿宋" w:eastAsia="仿宋" w:hAnsi="仿宋" w:cs="仿宋" w:hint="eastAsia"/>
          <w:kern w:val="0"/>
          <w:sz w:val="32"/>
          <w:szCs w:val="32"/>
        </w:rPr>
        <w:t>比逐步</w:t>
      </w:r>
      <w:proofErr w:type="gramEnd"/>
      <w:r w:rsidRPr="00330ED2">
        <w:rPr>
          <w:rFonts w:ascii="仿宋" w:eastAsia="仿宋" w:hAnsi="仿宋" w:cs="仿宋" w:hint="eastAsia"/>
          <w:kern w:val="0"/>
          <w:sz w:val="32"/>
          <w:szCs w:val="32"/>
        </w:rPr>
        <w:t>降低，高附加值高毛利的中高端产品逐步</w:t>
      </w:r>
      <w:proofErr w:type="gramStart"/>
      <w:r w:rsidRPr="00330ED2">
        <w:rPr>
          <w:rFonts w:ascii="仿宋" w:eastAsia="仿宋" w:hAnsi="仿宋" w:cs="仿宋" w:hint="eastAsia"/>
          <w:kern w:val="0"/>
          <w:sz w:val="32"/>
          <w:szCs w:val="32"/>
        </w:rPr>
        <w:t>提升</w:t>
      </w:r>
      <w:proofErr w:type="gramEnd"/>
      <w:r w:rsidRPr="00330ED2">
        <w:rPr>
          <w:rFonts w:ascii="仿宋" w:eastAsia="仿宋" w:hAnsi="仿宋" w:cs="仿宋" w:hint="eastAsia"/>
          <w:kern w:val="0"/>
          <w:sz w:val="32"/>
          <w:szCs w:val="32"/>
        </w:rPr>
        <w:t>占比，随着产品结构调整，公司机床业务毛利率随之提升。（见表1）</w:t>
      </w:r>
    </w:p>
    <w:p w14:paraId="57A7CAAD" w14:textId="77777777" w:rsidR="00E65231" w:rsidRPr="00330ED2" w:rsidRDefault="00E65809">
      <w:pPr>
        <w:spacing w:line="560" w:lineRule="exact"/>
        <w:jc w:val="center"/>
        <w:rPr>
          <w:rFonts w:ascii="仿宋" w:eastAsia="仿宋" w:hAnsi="仿宋" w:cs="仿宋"/>
          <w:b/>
          <w:szCs w:val="21"/>
        </w:rPr>
      </w:pPr>
      <w:r w:rsidRPr="00330ED2">
        <w:rPr>
          <w:rFonts w:ascii="仿宋" w:eastAsia="仿宋" w:hAnsi="仿宋" w:cs="仿宋" w:hint="eastAsia"/>
          <w:b/>
          <w:szCs w:val="21"/>
        </w:rPr>
        <w:t>表1-机床主业各产品毛利率及占比情况</w:t>
      </w:r>
    </w:p>
    <w:tbl>
      <w:tblPr>
        <w:tblW w:w="9067" w:type="dxa"/>
        <w:jc w:val="center"/>
        <w:tblLayout w:type="fixed"/>
        <w:tblLook w:val="04A0" w:firstRow="1" w:lastRow="0" w:firstColumn="1" w:lastColumn="0" w:noHBand="0" w:noVBand="1"/>
      </w:tblPr>
      <w:tblGrid>
        <w:gridCol w:w="2405"/>
        <w:gridCol w:w="1665"/>
        <w:gridCol w:w="1666"/>
        <w:gridCol w:w="1665"/>
        <w:gridCol w:w="1666"/>
      </w:tblGrid>
      <w:tr w:rsidR="00C1690D" w:rsidRPr="00330ED2" w14:paraId="68BC2893" w14:textId="77777777" w:rsidTr="00C1690D">
        <w:trPr>
          <w:trHeight w:val="301"/>
          <w:tblHeader/>
          <w:jc w:val="center"/>
        </w:trPr>
        <w:tc>
          <w:tcPr>
            <w:tcW w:w="2405" w:type="dxa"/>
            <w:vMerge w:val="restart"/>
            <w:tcBorders>
              <w:top w:val="single" w:sz="12" w:space="0" w:color="auto"/>
              <w:bottom w:val="single" w:sz="4" w:space="0" w:color="auto"/>
              <w:right w:val="single" w:sz="4" w:space="0" w:color="auto"/>
            </w:tcBorders>
            <w:shd w:val="clear" w:color="auto" w:fill="auto"/>
            <w:noWrap/>
            <w:vAlign w:val="center"/>
            <w:hideMark/>
          </w:tcPr>
          <w:p w14:paraId="774B9910" w14:textId="77777777" w:rsidR="00C1690D" w:rsidRPr="00330ED2" w:rsidRDefault="00C1690D" w:rsidP="00C1690D">
            <w:pPr>
              <w:widowControl/>
              <w:jc w:val="center"/>
              <w:rPr>
                <w:rFonts w:ascii="仿宋" w:eastAsia="仿宋" w:hAnsi="仿宋" w:cs="宋体"/>
                <w:b/>
                <w:bCs/>
                <w:color w:val="000000"/>
                <w:kern w:val="0"/>
                <w:szCs w:val="21"/>
              </w:rPr>
            </w:pPr>
            <w:r w:rsidRPr="00330ED2">
              <w:rPr>
                <w:rFonts w:ascii="仿宋" w:eastAsia="仿宋" w:hAnsi="仿宋" w:cs="宋体" w:hint="eastAsia"/>
                <w:b/>
                <w:bCs/>
                <w:color w:val="000000"/>
                <w:kern w:val="0"/>
                <w:szCs w:val="21"/>
              </w:rPr>
              <w:t>项目</w:t>
            </w:r>
          </w:p>
        </w:tc>
        <w:tc>
          <w:tcPr>
            <w:tcW w:w="333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2A3BEB95" w14:textId="77777777" w:rsidR="00C1690D" w:rsidRPr="00330ED2" w:rsidRDefault="00C1690D" w:rsidP="00C1690D">
            <w:pPr>
              <w:widowControl/>
              <w:jc w:val="center"/>
              <w:rPr>
                <w:rFonts w:ascii="仿宋" w:eastAsia="仿宋" w:hAnsi="仿宋" w:cs="宋体"/>
                <w:b/>
                <w:bCs/>
                <w:color w:val="000000"/>
                <w:kern w:val="0"/>
                <w:szCs w:val="21"/>
              </w:rPr>
            </w:pPr>
            <w:r w:rsidRPr="00330ED2">
              <w:rPr>
                <w:rFonts w:ascii="仿宋" w:eastAsia="仿宋" w:hAnsi="仿宋" w:cs="宋体" w:hint="eastAsia"/>
                <w:b/>
                <w:bCs/>
                <w:color w:val="000000"/>
                <w:kern w:val="0"/>
                <w:szCs w:val="21"/>
              </w:rPr>
              <w:t>2022年度</w:t>
            </w:r>
          </w:p>
        </w:tc>
        <w:tc>
          <w:tcPr>
            <w:tcW w:w="3331" w:type="dxa"/>
            <w:gridSpan w:val="2"/>
            <w:tcBorders>
              <w:top w:val="single" w:sz="12" w:space="0" w:color="auto"/>
              <w:left w:val="nil"/>
              <w:bottom w:val="single" w:sz="4" w:space="0" w:color="auto"/>
            </w:tcBorders>
            <w:shd w:val="clear" w:color="auto" w:fill="auto"/>
            <w:noWrap/>
            <w:vAlign w:val="center"/>
            <w:hideMark/>
          </w:tcPr>
          <w:p w14:paraId="57C9833A" w14:textId="77777777" w:rsidR="00C1690D" w:rsidRPr="00330ED2" w:rsidRDefault="00C1690D" w:rsidP="00C1690D">
            <w:pPr>
              <w:widowControl/>
              <w:jc w:val="center"/>
              <w:rPr>
                <w:rFonts w:ascii="仿宋" w:eastAsia="仿宋" w:hAnsi="仿宋" w:cs="宋体"/>
                <w:b/>
                <w:bCs/>
                <w:color w:val="000000"/>
                <w:kern w:val="0"/>
                <w:szCs w:val="21"/>
              </w:rPr>
            </w:pPr>
            <w:r w:rsidRPr="00330ED2">
              <w:rPr>
                <w:rFonts w:ascii="仿宋" w:eastAsia="仿宋" w:hAnsi="仿宋" w:cs="宋体" w:hint="eastAsia"/>
                <w:b/>
                <w:bCs/>
                <w:color w:val="000000"/>
                <w:kern w:val="0"/>
                <w:szCs w:val="21"/>
              </w:rPr>
              <w:t>2021年度</w:t>
            </w:r>
          </w:p>
        </w:tc>
      </w:tr>
      <w:tr w:rsidR="00C1690D" w:rsidRPr="00330ED2" w14:paraId="560375BF" w14:textId="77777777" w:rsidTr="00C1690D">
        <w:trPr>
          <w:trHeight w:val="301"/>
          <w:tblHeader/>
          <w:jc w:val="center"/>
        </w:trPr>
        <w:tc>
          <w:tcPr>
            <w:tcW w:w="2405" w:type="dxa"/>
            <w:vMerge/>
            <w:tcBorders>
              <w:top w:val="single" w:sz="4" w:space="0" w:color="auto"/>
              <w:bottom w:val="single" w:sz="4" w:space="0" w:color="auto"/>
              <w:right w:val="single" w:sz="4" w:space="0" w:color="auto"/>
            </w:tcBorders>
            <w:vAlign w:val="center"/>
            <w:hideMark/>
          </w:tcPr>
          <w:p w14:paraId="156D8DCF" w14:textId="77777777" w:rsidR="00C1690D" w:rsidRPr="00330ED2" w:rsidRDefault="00C1690D" w:rsidP="00C1690D">
            <w:pPr>
              <w:widowControl/>
              <w:jc w:val="left"/>
              <w:rPr>
                <w:rFonts w:ascii="仿宋" w:eastAsia="仿宋" w:hAnsi="仿宋" w:cs="宋体"/>
                <w:b/>
                <w:bCs/>
                <w:color w:val="000000"/>
                <w:kern w:val="0"/>
                <w:szCs w:val="21"/>
              </w:rPr>
            </w:pPr>
          </w:p>
        </w:tc>
        <w:tc>
          <w:tcPr>
            <w:tcW w:w="1665" w:type="dxa"/>
            <w:tcBorders>
              <w:top w:val="nil"/>
              <w:left w:val="nil"/>
              <w:bottom w:val="single" w:sz="4" w:space="0" w:color="auto"/>
              <w:right w:val="single" w:sz="4" w:space="0" w:color="auto"/>
            </w:tcBorders>
            <w:shd w:val="clear" w:color="auto" w:fill="auto"/>
            <w:noWrap/>
            <w:vAlign w:val="center"/>
            <w:hideMark/>
          </w:tcPr>
          <w:p w14:paraId="26E60216" w14:textId="77777777" w:rsidR="00C1690D" w:rsidRPr="00330ED2" w:rsidRDefault="00C1690D" w:rsidP="00C1690D">
            <w:pPr>
              <w:widowControl/>
              <w:jc w:val="center"/>
              <w:rPr>
                <w:rFonts w:ascii="仿宋" w:eastAsia="仿宋" w:hAnsi="仿宋" w:cs="宋体"/>
                <w:b/>
                <w:bCs/>
                <w:color w:val="000000"/>
                <w:kern w:val="0"/>
                <w:szCs w:val="21"/>
              </w:rPr>
            </w:pPr>
            <w:r w:rsidRPr="00330ED2">
              <w:rPr>
                <w:rFonts w:ascii="仿宋" w:eastAsia="仿宋" w:hAnsi="仿宋" w:cs="宋体" w:hint="eastAsia"/>
                <w:b/>
                <w:bCs/>
                <w:color w:val="000000"/>
                <w:kern w:val="0"/>
                <w:szCs w:val="21"/>
              </w:rPr>
              <w:t>占比</w:t>
            </w:r>
          </w:p>
        </w:tc>
        <w:tc>
          <w:tcPr>
            <w:tcW w:w="1666" w:type="dxa"/>
            <w:tcBorders>
              <w:top w:val="nil"/>
              <w:left w:val="nil"/>
              <w:bottom w:val="single" w:sz="4" w:space="0" w:color="auto"/>
              <w:right w:val="single" w:sz="4" w:space="0" w:color="auto"/>
            </w:tcBorders>
            <w:shd w:val="clear" w:color="auto" w:fill="auto"/>
            <w:noWrap/>
            <w:vAlign w:val="center"/>
            <w:hideMark/>
          </w:tcPr>
          <w:p w14:paraId="60EACF32" w14:textId="77777777" w:rsidR="00C1690D" w:rsidRPr="00330ED2" w:rsidRDefault="00C1690D" w:rsidP="00C1690D">
            <w:pPr>
              <w:widowControl/>
              <w:jc w:val="center"/>
              <w:rPr>
                <w:rFonts w:ascii="仿宋" w:eastAsia="仿宋" w:hAnsi="仿宋" w:cs="宋体"/>
                <w:b/>
                <w:bCs/>
                <w:color w:val="000000"/>
                <w:kern w:val="0"/>
                <w:szCs w:val="21"/>
              </w:rPr>
            </w:pPr>
            <w:r w:rsidRPr="00330ED2">
              <w:rPr>
                <w:rFonts w:ascii="仿宋" w:eastAsia="仿宋" w:hAnsi="仿宋" w:cs="宋体" w:hint="eastAsia"/>
                <w:b/>
                <w:bCs/>
                <w:color w:val="000000"/>
                <w:kern w:val="0"/>
                <w:szCs w:val="21"/>
              </w:rPr>
              <w:t>毛利率</w:t>
            </w:r>
          </w:p>
        </w:tc>
        <w:tc>
          <w:tcPr>
            <w:tcW w:w="1665" w:type="dxa"/>
            <w:tcBorders>
              <w:top w:val="nil"/>
              <w:left w:val="nil"/>
              <w:bottom w:val="single" w:sz="4" w:space="0" w:color="auto"/>
              <w:right w:val="single" w:sz="4" w:space="0" w:color="auto"/>
            </w:tcBorders>
            <w:shd w:val="clear" w:color="auto" w:fill="auto"/>
            <w:noWrap/>
            <w:vAlign w:val="center"/>
            <w:hideMark/>
          </w:tcPr>
          <w:p w14:paraId="2B1B9CC3" w14:textId="77777777" w:rsidR="00C1690D" w:rsidRPr="00330ED2" w:rsidRDefault="00C1690D" w:rsidP="00C1690D">
            <w:pPr>
              <w:widowControl/>
              <w:jc w:val="center"/>
              <w:rPr>
                <w:rFonts w:ascii="仿宋" w:eastAsia="仿宋" w:hAnsi="仿宋" w:cs="宋体"/>
                <w:b/>
                <w:bCs/>
                <w:color w:val="000000"/>
                <w:kern w:val="0"/>
                <w:szCs w:val="21"/>
              </w:rPr>
            </w:pPr>
            <w:r w:rsidRPr="00330ED2">
              <w:rPr>
                <w:rFonts w:ascii="仿宋" w:eastAsia="仿宋" w:hAnsi="仿宋" w:cs="宋体" w:hint="eastAsia"/>
                <w:b/>
                <w:bCs/>
                <w:color w:val="000000"/>
                <w:kern w:val="0"/>
                <w:szCs w:val="21"/>
              </w:rPr>
              <w:t>占比</w:t>
            </w:r>
          </w:p>
        </w:tc>
        <w:tc>
          <w:tcPr>
            <w:tcW w:w="1666" w:type="dxa"/>
            <w:tcBorders>
              <w:top w:val="nil"/>
              <w:left w:val="nil"/>
              <w:bottom w:val="single" w:sz="4" w:space="0" w:color="auto"/>
            </w:tcBorders>
            <w:shd w:val="clear" w:color="auto" w:fill="auto"/>
            <w:noWrap/>
            <w:vAlign w:val="center"/>
            <w:hideMark/>
          </w:tcPr>
          <w:p w14:paraId="5D59B862" w14:textId="77777777" w:rsidR="00C1690D" w:rsidRPr="00330ED2" w:rsidRDefault="00C1690D" w:rsidP="00C1690D">
            <w:pPr>
              <w:widowControl/>
              <w:jc w:val="center"/>
              <w:rPr>
                <w:rFonts w:ascii="仿宋" w:eastAsia="仿宋" w:hAnsi="仿宋" w:cs="宋体"/>
                <w:b/>
                <w:bCs/>
                <w:color w:val="000000"/>
                <w:kern w:val="0"/>
                <w:szCs w:val="21"/>
              </w:rPr>
            </w:pPr>
            <w:r w:rsidRPr="00330ED2">
              <w:rPr>
                <w:rFonts w:ascii="仿宋" w:eastAsia="仿宋" w:hAnsi="仿宋" w:cs="宋体" w:hint="eastAsia"/>
                <w:b/>
                <w:bCs/>
                <w:color w:val="000000"/>
                <w:kern w:val="0"/>
                <w:szCs w:val="21"/>
              </w:rPr>
              <w:t>毛利率</w:t>
            </w:r>
          </w:p>
        </w:tc>
      </w:tr>
      <w:tr w:rsidR="00C1690D" w:rsidRPr="00330ED2" w14:paraId="4B723E6F" w14:textId="77777777" w:rsidTr="00C1690D">
        <w:trPr>
          <w:trHeight w:val="301"/>
          <w:jc w:val="center"/>
        </w:trPr>
        <w:tc>
          <w:tcPr>
            <w:tcW w:w="2405" w:type="dxa"/>
            <w:tcBorders>
              <w:top w:val="nil"/>
              <w:bottom w:val="single" w:sz="4" w:space="0" w:color="auto"/>
              <w:right w:val="single" w:sz="4" w:space="0" w:color="auto"/>
            </w:tcBorders>
            <w:shd w:val="clear" w:color="auto" w:fill="auto"/>
            <w:noWrap/>
            <w:vAlign w:val="bottom"/>
            <w:hideMark/>
          </w:tcPr>
          <w:p w14:paraId="5DC8FAAC" w14:textId="10A33170" w:rsidR="00C1690D" w:rsidRPr="00330ED2" w:rsidRDefault="00FC008B" w:rsidP="005D2A49">
            <w:pPr>
              <w:widowControl/>
              <w:jc w:val="left"/>
              <w:rPr>
                <w:rFonts w:ascii="仿宋" w:eastAsia="仿宋" w:hAnsi="仿宋" w:cs="宋体"/>
                <w:color w:val="000000"/>
                <w:kern w:val="0"/>
                <w:szCs w:val="21"/>
              </w:rPr>
            </w:pPr>
            <w:r w:rsidRPr="00330ED2">
              <w:rPr>
                <w:rFonts w:ascii="仿宋" w:eastAsia="仿宋" w:hAnsi="仿宋" w:cs="宋体" w:hint="eastAsia"/>
                <w:color w:val="000000"/>
                <w:kern w:val="0"/>
                <w:szCs w:val="21"/>
              </w:rPr>
              <w:t>1</w:t>
            </w:r>
            <w:r w:rsidRPr="00330ED2">
              <w:rPr>
                <w:rFonts w:ascii="仿宋" w:eastAsia="仿宋" w:hAnsi="仿宋" w:cs="宋体"/>
                <w:color w:val="000000"/>
                <w:kern w:val="0"/>
                <w:szCs w:val="21"/>
              </w:rPr>
              <w:t>.</w:t>
            </w:r>
            <w:r w:rsidR="00C1690D" w:rsidRPr="00330ED2">
              <w:rPr>
                <w:rFonts w:ascii="仿宋" w:eastAsia="仿宋" w:hAnsi="仿宋" w:cs="宋体" w:hint="eastAsia"/>
                <w:color w:val="000000"/>
                <w:kern w:val="0"/>
                <w:szCs w:val="21"/>
              </w:rPr>
              <w:t>普通机床</w:t>
            </w:r>
          </w:p>
        </w:tc>
        <w:tc>
          <w:tcPr>
            <w:tcW w:w="1665" w:type="dxa"/>
            <w:tcBorders>
              <w:top w:val="nil"/>
              <w:left w:val="nil"/>
              <w:bottom w:val="single" w:sz="4" w:space="0" w:color="auto"/>
              <w:right w:val="single" w:sz="4" w:space="0" w:color="auto"/>
            </w:tcBorders>
            <w:shd w:val="clear" w:color="auto" w:fill="auto"/>
            <w:noWrap/>
            <w:vAlign w:val="bottom"/>
            <w:hideMark/>
          </w:tcPr>
          <w:p w14:paraId="024593F8" w14:textId="77777777" w:rsidR="00C1690D" w:rsidRPr="00330ED2" w:rsidRDefault="00C1690D" w:rsidP="00C1690D">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9.26%</w:t>
            </w:r>
          </w:p>
        </w:tc>
        <w:tc>
          <w:tcPr>
            <w:tcW w:w="1666" w:type="dxa"/>
            <w:tcBorders>
              <w:top w:val="nil"/>
              <w:left w:val="nil"/>
              <w:bottom w:val="single" w:sz="4" w:space="0" w:color="auto"/>
              <w:right w:val="single" w:sz="4" w:space="0" w:color="auto"/>
            </w:tcBorders>
            <w:shd w:val="clear" w:color="auto" w:fill="auto"/>
            <w:noWrap/>
            <w:vAlign w:val="bottom"/>
            <w:hideMark/>
          </w:tcPr>
          <w:p w14:paraId="424A51C2" w14:textId="77777777" w:rsidR="00C1690D" w:rsidRPr="00330ED2" w:rsidRDefault="00C1690D" w:rsidP="00C1690D">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12.20%</w:t>
            </w:r>
          </w:p>
        </w:tc>
        <w:tc>
          <w:tcPr>
            <w:tcW w:w="1665" w:type="dxa"/>
            <w:tcBorders>
              <w:top w:val="nil"/>
              <w:left w:val="nil"/>
              <w:bottom w:val="single" w:sz="4" w:space="0" w:color="auto"/>
              <w:right w:val="single" w:sz="4" w:space="0" w:color="auto"/>
            </w:tcBorders>
            <w:shd w:val="clear" w:color="auto" w:fill="auto"/>
            <w:noWrap/>
            <w:vAlign w:val="bottom"/>
            <w:hideMark/>
          </w:tcPr>
          <w:p w14:paraId="382F4FF4" w14:textId="77777777" w:rsidR="00C1690D" w:rsidRPr="00330ED2" w:rsidRDefault="00C1690D" w:rsidP="00C1690D">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14.18%</w:t>
            </w:r>
          </w:p>
        </w:tc>
        <w:tc>
          <w:tcPr>
            <w:tcW w:w="1666" w:type="dxa"/>
            <w:tcBorders>
              <w:top w:val="nil"/>
              <w:left w:val="nil"/>
              <w:bottom w:val="single" w:sz="4" w:space="0" w:color="auto"/>
            </w:tcBorders>
            <w:shd w:val="clear" w:color="auto" w:fill="auto"/>
            <w:noWrap/>
            <w:vAlign w:val="bottom"/>
            <w:hideMark/>
          </w:tcPr>
          <w:p w14:paraId="0A1B1145" w14:textId="77777777" w:rsidR="00C1690D" w:rsidRPr="00330ED2" w:rsidRDefault="00C1690D" w:rsidP="00C1690D">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16.30%</w:t>
            </w:r>
          </w:p>
        </w:tc>
      </w:tr>
      <w:tr w:rsidR="00FC008B" w:rsidRPr="00330ED2" w14:paraId="041FF25A" w14:textId="77777777" w:rsidTr="00C1690D">
        <w:trPr>
          <w:trHeight w:val="301"/>
          <w:jc w:val="center"/>
        </w:trPr>
        <w:tc>
          <w:tcPr>
            <w:tcW w:w="2405" w:type="dxa"/>
            <w:tcBorders>
              <w:top w:val="nil"/>
              <w:bottom w:val="single" w:sz="4" w:space="0" w:color="auto"/>
              <w:right w:val="single" w:sz="4" w:space="0" w:color="auto"/>
            </w:tcBorders>
            <w:shd w:val="clear" w:color="auto" w:fill="auto"/>
            <w:noWrap/>
            <w:vAlign w:val="bottom"/>
          </w:tcPr>
          <w:p w14:paraId="2A01C74D" w14:textId="6F37C529" w:rsidR="00FC008B" w:rsidRPr="00330ED2" w:rsidRDefault="00FC008B" w:rsidP="005D2A49">
            <w:pPr>
              <w:widowControl/>
              <w:jc w:val="left"/>
              <w:rPr>
                <w:rFonts w:ascii="仿宋" w:eastAsia="仿宋" w:hAnsi="仿宋" w:cs="宋体"/>
                <w:color w:val="000000"/>
                <w:kern w:val="0"/>
                <w:szCs w:val="21"/>
              </w:rPr>
            </w:pPr>
            <w:r w:rsidRPr="00330ED2">
              <w:rPr>
                <w:rFonts w:ascii="仿宋" w:eastAsia="仿宋" w:hAnsi="仿宋" w:cs="宋体" w:hint="eastAsia"/>
                <w:color w:val="000000"/>
                <w:kern w:val="0"/>
                <w:szCs w:val="21"/>
              </w:rPr>
              <w:t>2</w:t>
            </w:r>
            <w:r w:rsidRPr="00330ED2">
              <w:rPr>
                <w:rFonts w:ascii="仿宋" w:eastAsia="仿宋" w:hAnsi="仿宋" w:cs="宋体"/>
                <w:color w:val="000000"/>
                <w:kern w:val="0"/>
                <w:szCs w:val="21"/>
              </w:rPr>
              <w:t>.</w:t>
            </w:r>
            <w:r w:rsidRPr="00330ED2">
              <w:rPr>
                <w:rFonts w:ascii="仿宋" w:eastAsia="仿宋" w:hAnsi="仿宋" w:cs="宋体" w:hint="eastAsia"/>
                <w:color w:val="000000"/>
                <w:kern w:val="0"/>
                <w:szCs w:val="21"/>
              </w:rPr>
              <w:t>专机系列</w:t>
            </w:r>
          </w:p>
        </w:tc>
        <w:tc>
          <w:tcPr>
            <w:tcW w:w="1665" w:type="dxa"/>
            <w:tcBorders>
              <w:top w:val="nil"/>
              <w:left w:val="nil"/>
              <w:bottom w:val="single" w:sz="4" w:space="0" w:color="auto"/>
              <w:right w:val="single" w:sz="4" w:space="0" w:color="auto"/>
            </w:tcBorders>
            <w:shd w:val="clear" w:color="auto" w:fill="auto"/>
            <w:noWrap/>
            <w:vAlign w:val="bottom"/>
          </w:tcPr>
          <w:p w14:paraId="21479976" w14:textId="5E6FBA02"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17.19%</w:t>
            </w:r>
          </w:p>
        </w:tc>
        <w:tc>
          <w:tcPr>
            <w:tcW w:w="1666" w:type="dxa"/>
            <w:tcBorders>
              <w:top w:val="nil"/>
              <w:left w:val="nil"/>
              <w:bottom w:val="single" w:sz="4" w:space="0" w:color="auto"/>
              <w:right w:val="single" w:sz="4" w:space="0" w:color="auto"/>
            </w:tcBorders>
            <w:shd w:val="clear" w:color="auto" w:fill="auto"/>
            <w:noWrap/>
            <w:vAlign w:val="bottom"/>
          </w:tcPr>
          <w:p w14:paraId="52D6F817" w14:textId="7F3FC945"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28.11%</w:t>
            </w:r>
          </w:p>
        </w:tc>
        <w:tc>
          <w:tcPr>
            <w:tcW w:w="1665" w:type="dxa"/>
            <w:tcBorders>
              <w:top w:val="nil"/>
              <w:left w:val="nil"/>
              <w:bottom w:val="single" w:sz="4" w:space="0" w:color="auto"/>
              <w:right w:val="single" w:sz="4" w:space="0" w:color="auto"/>
            </w:tcBorders>
            <w:shd w:val="clear" w:color="auto" w:fill="auto"/>
            <w:noWrap/>
            <w:vAlign w:val="bottom"/>
          </w:tcPr>
          <w:p w14:paraId="1BF87B5A" w14:textId="4D196782"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9.00%</w:t>
            </w:r>
          </w:p>
        </w:tc>
        <w:tc>
          <w:tcPr>
            <w:tcW w:w="1666" w:type="dxa"/>
            <w:tcBorders>
              <w:top w:val="nil"/>
              <w:left w:val="nil"/>
              <w:bottom w:val="single" w:sz="4" w:space="0" w:color="auto"/>
            </w:tcBorders>
            <w:shd w:val="clear" w:color="auto" w:fill="auto"/>
            <w:noWrap/>
            <w:vAlign w:val="bottom"/>
          </w:tcPr>
          <w:p w14:paraId="26A0DBE0" w14:textId="62A4C16A"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12.31%</w:t>
            </w:r>
          </w:p>
        </w:tc>
      </w:tr>
      <w:tr w:rsidR="00FC008B" w:rsidRPr="00330ED2" w14:paraId="08F10086" w14:textId="77777777" w:rsidTr="00C1690D">
        <w:trPr>
          <w:trHeight w:val="301"/>
          <w:jc w:val="center"/>
        </w:trPr>
        <w:tc>
          <w:tcPr>
            <w:tcW w:w="2405" w:type="dxa"/>
            <w:tcBorders>
              <w:top w:val="nil"/>
              <w:bottom w:val="single" w:sz="4" w:space="0" w:color="auto"/>
              <w:right w:val="single" w:sz="4" w:space="0" w:color="auto"/>
            </w:tcBorders>
            <w:shd w:val="clear" w:color="auto" w:fill="auto"/>
            <w:noWrap/>
            <w:vAlign w:val="bottom"/>
          </w:tcPr>
          <w:p w14:paraId="26421CB0" w14:textId="40DDA45A" w:rsidR="00FC008B" w:rsidRPr="00330ED2" w:rsidRDefault="00FC008B" w:rsidP="005D2A49">
            <w:pPr>
              <w:widowControl/>
              <w:jc w:val="left"/>
              <w:rPr>
                <w:rFonts w:ascii="仿宋" w:eastAsia="仿宋" w:hAnsi="仿宋" w:cs="宋体"/>
                <w:color w:val="000000"/>
                <w:kern w:val="0"/>
                <w:szCs w:val="21"/>
              </w:rPr>
            </w:pPr>
            <w:r w:rsidRPr="00330ED2">
              <w:rPr>
                <w:rFonts w:ascii="仿宋" w:eastAsia="仿宋" w:hAnsi="仿宋" w:cs="仿宋" w:hint="eastAsia"/>
                <w:color w:val="000000"/>
                <w:kern w:val="0"/>
                <w:szCs w:val="21"/>
              </w:rPr>
              <w:t>3</w:t>
            </w:r>
            <w:r w:rsidRPr="00330ED2">
              <w:rPr>
                <w:rFonts w:ascii="仿宋" w:eastAsia="仿宋" w:hAnsi="仿宋" w:cs="仿宋"/>
                <w:color w:val="000000"/>
                <w:kern w:val="0"/>
                <w:szCs w:val="21"/>
              </w:rPr>
              <w:t>.</w:t>
            </w:r>
            <w:r w:rsidRPr="00330ED2">
              <w:rPr>
                <w:rFonts w:ascii="仿宋" w:eastAsia="仿宋" w:hAnsi="仿宋" w:cs="仿宋" w:hint="eastAsia"/>
                <w:color w:val="000000"/>
                <w:kern w:val="0"/>
                <w:szCs w:val="21"/>
              </w:rPr>
              <w:t>其他数控机床等</w:t>
            </w:r>
          </w:p>
        </w:tc>
        <w:tc>
          <w:tcPr>
            <w:tcW w:w="1665" w:type="dxa"/>
            <w:tcBorders>
              <w:top w:val="nil"/>
              <w:left w:val="nil"/>
              <w:bottom w:val="single" w:sz="4" w:space="0" w:color="auto"/>
              <w:right w:val="single" w:sz="4" w:space="0" w:color="auto"/>
            </w:tcBorders>
            <w:shd w:val="clear" w:color="auto" w:fill="auto"/>
            <w:noWrap/>
            <w:vAlign w:val="bottom"/>
          </w:tcPr>
          <w:p w14:paraId="5153566A" w14:textId="1DEF2931"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仿宋" w:hint="eastAsia"/>
                <w:color w:val="000000"/>
                <w:kern w:val="0"/>
                <w:szCs w:val="21"/>
              </w:rPr>
              <w:t>73.55%</w:t>
            </w:r>
          </w:p>
        </w:tc>
        <w:tc>
          <w:tcPr>
            <w:tcW w:w="1666" w:type="dxa"/>
            <w:tcBorders>
              <w:top w:val="nil"/>
              <w:left w:val="nil"/>
              <w:bottom w:val="single" w:sz="4" w:space="0" w:color="auto"/>
              <w:right w:val="single" w:sz="4" w:space="0" w:color="auto"/>
            </w:tcBorders>
            <w:shd w:val="clear" w:color="auto" w:fill="auto"/>
            <w:noWrap/>
            <w:vAlign w:val="bottom"/>
          </w:tcPr>
          <w:p w14:paraId="05270F7B" w14:textId="7B0BFD63"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仿宋" w:hint="eastAsia"/>
                <w:color w:val="000000"/>
                <w:kern w:val="0"/>
                <w:szCs w:val="21"/>
              </w:rPr>
              <w:t>14.01%</w:t>
            </w:r>
          </w:p>
        </w:tc>
        <w:tc>
          <w:tcPr>
            <w:tcW w:w="1665" w:type="dxa"/>
            <w:tcBorders>
              <w:top w:val="nil"/>
              <w:left w:val="nil"/>
              <w:bottom w:val="single" w:sz="4" w:space="0" w:color="auto"/>
              <w:right w:val="single" w:sz="4" w:space="0" w:color="auto"/>
            </w:tcBorders>
            <w:shd w:val="clear" w:color="auto" w:fill="auto"/>
            <w:noWrap/>
            <w:vAlign w:val="bottom"/>
          </w:tcPr>
          <w:p w14:paraId="46899589" w14:textId="1604AED6"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仿宋" w:hint="eastAsia"/>
                <w:color w:val="000000"/>
                <w:kern w:val="0"/>
                <w:szCs w:val="21"/>
              </w:rPr>
              <w:t>76.82%</w:t>
            </w:r>
          </w:p>
        </w:tc>
        <w:tc>
          <w:tcPr>
            <w:tcW w:w="1666" w:type="dxa"/>
            <w:tcBorders>
              <w:top w:val="nil"/>
              <w:left w:val="nil"/>
              <w:bottom w:val="single" w:sz="4" w:space="0" w:color="auto"/>
            </w:tcBorders>
            <w:shd w:val="clear" w:color="auto" w:fill="auto"/>
            <w:noWrap/>
            <w:vAlign w:val="bottom"/>
          </w:tcPr>
          <w:p w14:paraId="273A76EC" w14:textId="4CB4028F"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仿宋" w:hint="eastAsia"/>
                <w:color w:val="000000"/>
                <w:kern w:val="0"/>
                <w:szCs w:val="21"/>
              </w:rPr>
              <w:t>5.76%</w:t>
            </w:r>
          </w:p>
        </w:tc>
      </w:tr>
      <w:tr w:rsidR="00FC008B" w:rsidRPr="00330ED2" w14:paraId="3513C33C" w14:textId="77777777" w:rsidTr="00C1690D">
        <w:trPr>
          <w:trHeight w:val="301"/>
          <w:jc w:val="center"/>
        </w:trPr>
        <w:tc>
          <w:tcPr>
            <w:tcW w:w="2405" w:type="dxa"/>
            <w:tcBorders>
              <w:top w:val="nil"/>
              <w:bottom w:val="single" w:sz="4" w:space="0" w:color="auto"/>
              <w:right w:val="single" w:sz="4" w:space="0" w:color="auto"/>
            </w:tcBorders>
            <w:shd w:val="clear" w:color="auto" w:fill="auto"/>
            <w:noWrap/>
            <w:vAlign w:val="bottom"/>
            <w:hideMark/>
          </w:tcPr>
          <w:p w14:paraId="78D21544" w14:textId="7B20B3F2" w:rsidR="00FC008B" w:rsidRPr="00330ED2" w:rsidRDefault="00FC008B" w:rsidP="005D2A49">
            <w:pPr>
              <w:widowControl/>
              <w:rPr>
                <w:rFonts w:ascii="仿宋" w:eastAsia="仿宋" w:hAnsi="仿宋" w:cs="宋体"/>
                <w:color w:val="000000"/>
                <w:kern w:val="0"/>
                <w:szCs w:val="21"/>
              </w:rPr>
            </w:pPr>
            <w:r w:rsidRPr="00330ED2">
              <w:rPr>
                <w:rFonts w:ascii="仿宋" w:eastAsia="仿宋" w:hAnsi="仿宋" w:cs="宋体" w:hint="eastAsia"/>
                <w:color w:val="000000"/>
                <w:kern w:val="0"/>
                <w:szCs w:val="21"/>
              </w:rPr>
              <w:t>其中：A类产品</w:t>
            </w:r>
          </w:p>
        </w:tc>
        <w:tc>
          <w:tcPr>
            <w:tcW w:w="1665" w:type="dxa"/>
            <w:tcBorders>
              <w:top w:val="nil"/>
              <w:left w:val="nil"/>
              <w:bottom w:val="single" w:sz="4" w:space="0" w:color="auto"/>
              <w:right w:val="single" w:sz="4" w:space="0" w:color="auto"/>
            </w:tcBorders>
            <w:shd w:val="clear" w:color="auto" w:fill="auto"/>
            <w:noWrap/>
            <w:vAlign w:val="bottom"/>
            <w:hideMark/>
          </w:tcPr>
          <w:p w14:paraId="2E86D5F4"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26.78%</w:t>
            </w:r>
          </w:p>
        </w:tc>
        <w:tc>
          <w:tcPr>
            <w:tcW w:w="1666" w:type="dxa"/>
            <w:tcBorders>
              <w:top w:val="nil"/>
              <w:left w:val="nil"/>
              <w:bottom w:val="single" w:sz="4" w:space="0" w:color="auto"/>
              <w:right w:val="single" w:sz="4" w:space="0" w:color="auto"/>
            </w:tcBorders>
            <w:shd w:val="clear" w:color="auto" w:fill="auto"/>
            <w:noWrap/>
            <w:vAlign w:val="bottom"/>
            <w:hideMark/>
          </w:tcPr>
          <w:p w14:paraId="05CABC0C"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color w:val="000000"/>
                <w:kern w:val="0"/>
                <w:szCs w:val="21"/>
              </w:rPr>
              <w:t>13.88</w:t>
            </w:r>
            <w:r w:rsidRPr="00330ED2">
              <w:rPr>
                <w:rFonts w:ascii="仿宋" w:eastAsia="仿宋" w:hAnsi="仿宋" w:cs="宋体" w:hint="eastAsia"/>
                <w:color w:val="000000"/>
                <w:kern w:val="0"/>
                <w:szCs w:val="21"/>
              </w:rPr>
              <w:t>%</w:t>
            </w:r>
          </w:p>
        </w:tc>
        <w:tc>
          <w:tcPr>
            <w:tcW w:w="1665" w:type="dxa"/>
            <w:tcBorders>
              <w:top w:val="nil"/>
              <w:left w:val="nil"/>
              <w:bottom w:val="single" w:sz="4" w:space="0" w:color="auto"/>
              <w:right w:val="single" w:sz="4" w:space="0" w:color="auto"/>
            </w:tcBorders>
            <w:shd w:val="clear" w:color="auto" w:fill="auto"/>
            <w:noWrap/>
            <w:vAlign w:val="bottom"/>
            <w:hideMark/>
          </w:tcPr>
          <w:p w14:paraId="4D9CD9FF"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38.26%</w:t>
            </w:r>
          </w:p>
        </w:tc>
        <w:tc>
          <w:tcPr>
            <w:tcW w:w="1666" w:type="dxa"/>
            <w:tcBorders>
              <w:top w:val="nil"/>
              <w:left w:val="nil"/>
              <w:bottom w:val="single" w:sz="4" w:space="0" w:color="auto"/>
            </w:tcBorders>
            <w:shd w:val="clear" w:color="auto" w:fill="auto"/>
            <w:noWrap/>
            <w:vAlign w:val="bottom"/>
            <w:hideMark/>
          </w:tcPr>
          <w:p w14:paraId="1563E9F9"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16.</w:t>
            </w:r>
            <w:r w:rsidRPr="00330ED2">
              <w:rPr>
                <w:rFonts w:ascii="仿宋" w:eastAsia="仿宋" w:hAnsi="仿宋" w:cs="宋体"/>
                <w:color w:val="000000"/>
                <w:kern w:val="0"/>
                <w:szCs w:val="21"/>
              </w:rPr>
              <w:t>59</w:t>
            </w:r>
            <w:r w:rsidRPr="00330ED2">
              <w:rPr>
                <w:rFonts w:ascii="仿宋" w:eastAsia="仿宋" w:hAnsi="仿宋" w:cs="宋体" w:hint="eastAsia"/>
                <w:color w:val="000000"/>
                <w:kern w:val="0"/>
                <w:szCs w:val="21"/>
              </w:rPr>
              <w:t>%</w:t>
            </w:r>
          </w:p>
        </w:tc>
      </w:tr>
      <w:tr w:rsidR="00FC008B" w:rsidRPr="00330ED2" w14:paraId="3BE597D7" w14:textId="77777777" w:rsidTr="00C1690D">
        <w:trPr>
          <w:trHeight w:val="301"/>
          <w:jc w:val="center"/>
        </w:trPr>
        <w:tc>
          <w:tcPr>
            <w:tcW w:w="2405" w:type="dxa"/>
            <w:tcBorders>
              <w:top w:val="nil"/>
              <w:bottom w:val="single" w:sz="4" w:space="0" w:color="auto"/>
              <w:right w:val="single" w:sz="4" w:space="0" w:color="auto"/>
            </w:tcBorders>
            <w:shd w:val="clear" w:color="auto" w:fill="auto"/>
            <w:noWrap/>
            <w:vAlign w:val="bottom"/>
            <w:hideMark/>
          </w:tcPr>
          <w:p w14:paraId="52359D1A" w14:textId="1BAEE148" w:rsidR="00FC008B" w:rsidRPr="00330ED2" w:rsidRDefault="00FC008B" w:rsidP="005D2A49">
            <w:pPr>
              <w:widowControl/>
              <w:ind w:firstLineChars="300" w:firstLine="630"/>
              <w:rPr>
                <w:rFonts w:ascii="仿宋" w:eastAsia="仿宋" w:hAnsi="仿宋" w:cs="宋体"/>
                <w:color w:val="000000"/>
                <w:kern w:val="0"/>
                <w:szCs w:val="21"/>
              </w:rPr>
            </w:pPr>
            <w:r w:rsidRPr="00330ED2">
              <w:rPr>
                <w:rFonts w:ascii="仿宋" w:eastAsia="仿宋" w:hAnsi="仿宋" w:cs="宋体" w:hint="eastAsia"/>
                <w:color w:val="000000"/>
                <w:kern w:val="0"/>
                <w:szCs w:val="21"/>
              </w:rPr>
              <w:t>B类产品</w:t>
            </w:r>
          </w:p>
        </w:tc>
        <w:tc>
          <w:tcPr>
            <w:tcW w:w="1665" w:type="dxa"/>
            <w:tcBorders>
              <w:top w:val="nil"/>
              <w:left w:val="nil"/>
              <w:bottom w:val="single" w:sz="4" w:space="0" w:color="auto"/>
              <w:right w:val="single" w:sz="4" w:space="0" w:color="auto"/>
            </w:tcBorders>
            <w:shd w:val="clear" w:color="auto" w:fill="auto"/>
            <w:noWrap/>
            <w:vAlign w:val="bottom"/>
            <w:hideMark/>
          </w:tcPr>
          <w:p w14:paraId="6DD8D325"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26.18%</w:t>
            </w:r>
          </w:p>
        </w:tc>
        <w:tc>
          <w:tcPr>
            <w:tcW w:w="1666" w:type="dxa"/>
            <w:tcBorders>
              <w:top w:val="nil"/>
              <w:left w:val="nil"/>
              <w:bottom w:val="single" w:sz="4" w:space="0" w:color="auto"/>
              <w:right w:val="single" w:sz="4" w:space="0" w:color="auto"/>
            </w:tcBorders>
            <w:shd w:val="clear" w:color="auto" w:fill="auto"/>
            <w:noWrap/>
            <w:vAlign w:val="bottom"/>
            <w:hideMark/>
          </w:tcPr>
          <w:p w14:paraId="32293771"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12.42%</w:t>
            </w:r>
          </w:p>
        </w:tc>
        <w:tc>
          <w:tcPr>
            <w:tcW w:w="1665" w:type="dxa"/>
            <w:tcBorders>
              <w:top w:val="nil"/>
              <w:left w:val="nil"/>
              <w:bottom w:val="single" w:sz="4" w:space="0" w:color="auto"/>
              <w:right w:val="single" w:sz="4" w:space="0" w:color="auto"/>
            </w:tcBorders>
            <w:shd w:val="clear" w:color="auto" w:fill="auto"/>
            <w:noWrap/>
            <w:vAlign w:val="bottom"/>
            <w:hideMark/>
          </w:tcPr>
          <w:p w14:paraId="7240AD69"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20.06%</w:t>
            </w:r>
          </w:p>
        </w:tc>
        <w:tc>
          <w:tcPr>
            <w:tcW w:w="1666" w:type="dxa"/>
            <w:tcBorders>
              <w:top w:val="nil"/>
              <w:left w:val="nil"/>
              <w:bottom w:val="single" w:sz="4" w:space="0" w:color="auto"/>
            </w:tcBorders>
            <w:shd w:val="clear" w:color="auto" w:fill="auto"/>
            <w:noWrap/>
            <w:vAlign w:val="bottom"/>
            <w:hideMark/>
          </w:tcPr>
          <w:p w14:paraId="36497A4C"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10.19%</w:t>
            </w:r>
          </w:p>
        </w:tc>
      </w:tr>
      <w:tr w:rsidR="00FC008B" w:rsidRPr="00330ED2" w14:paraId="1436BD10" w14:textId="77777777" w:rsidTr="00C1690D">
        <w:trPr>
          <w:trHeight w:val="301"/>
          <w:jc w:val="center"/>
        </w:trPr>
        <w:tc>
          <w:tcPr>
            <w:tcW w:w="2405" w:type="dxa"/>
            <w:tcBorders>
              <w:top w:val="nil"/>
              <w:bottom w:val="single" w:sz="4" w:space="0" w:color="auto"/>
              <w:right w:val="single" w:sz="4" w:space="0" w:color="auto"/>
            </w:tcBorders>
            <w:shd w:val="clear" w:color="auto" w:fill="auto"/>
            <w:noWrap/>
            <w:vAlign w:val="bottom"/>
            <w:hideMark/>
          </w:tcPr>
          <w:p w14:paraId="1D05ED99" w14:textId="0D7371A2" w:rsidR="00FC008B" w:rsidRPr="00330ED2" w:rsidRDefault="00FC008B" w:rsidP="005D2A49">
            <w:pPr>
              <w:widowControl/>
              <w:ind w:firstLineChars="300" w:firstLine="630"/>
              <w:rPr>
                <w:rFonts w:ascii="仿宋" w:eastAsia="仿宋" w:hAnsi="仿宋" w:cs="宋体"/>
                <w:color w:val="000000"/>
                <w:kern w:val="0"/>
                <w:szCs w:val="21"/>
              </w:rPr>
            </w:pPr>
            <w:r w:rsidRPr="00330ED2">
              <w:rPr>
                <w:rFonts w:ascii="仿宋" w:eastAsia="仿宋" w:hAnsi="仿宋" w:cs="宋体" w:hint="eastAsia"/>
                <w:color w:val="000000"/>
                <w:kern w:val="0"/>
                <w:szCs w:val="21"/>
              </w:rPr>
              <w:lastRenderedPageBreak/>
              <w:t>C类产品</w:t>
            </w:r>
          </w:p>
        </w:tc>
        <w:tc>
          <w:tcPr>
            <w:tcW w:w="1665" w:type="dxa"/>
            <w:tcBorders>
              <w:top w:val="nil"/>
              <w:left w:val="nil"/>
              <w:bottom w:val="single" w:sz="4" w:space="0" w:color="auto"/>
              <w:right w:val="single" w:sz="4" w:space="0" w:color="auto"/>
            </w:tcBorders>
            <w:shd w:val="clear" w:color="auto" w:fill="auto"/>
            <w:noWrap/>
            <w:vAlign w:val="bottom"/>
            <w:hideMark/>
          </w:tcPr>
          <w:p w14:paraId="0778D004"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15.50%</w:t>
            </w:r>
          </w:p>
        </w:tc>
        <w:tc>
          <w:tcPr>
            <w:tcW w:w="1666" w:type="dxa"/>
            <w:tcBorders>
              <w:top w:val="nil"/>
              <w:left w:val="nil"/>
              <w:bottom w:val="single" w:sz="4" w:space="0" w:color="auto"/>
              <w:right w:val="single" w:sz="4" w:space="0" w:color="auto"/>
            </w:tcBorders>
            <w:shd w:val="clear" w:color="auto" w:fill="auto"/>
            <w:noWrap/>
            <w:vAlign w:val="bottom"/>
            <w:hideMark/>
          </w:tcPr>
          <w:p w14:paraId="40D0DD3B"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5.32%</w:t>
            </w:r>
          </w:p>
        </w:tc>
        <w:tc>
          <w:tcPr>
            <w:tcW w:w="1665" w:type="dxa"/>
            <w:tcBorders>
              <w:top w:val="nil"/>
              <w:left w:val="nil"/>
              <w:bottom w:val="single" w:sz="4" w:space="0" w:color="auto"/>
              <w:right w:val="single" w:sz="4" w:space="0" w:color="auto"/>
            </w:tcBorders>
            <w:shd w:val="clear" w:color="auto" w:fill="auto"/>
            <w:noWrap/>
            <w:vAlign w:val="bottom"/>
            <w:hideMark/>
          </w:tcPr>
          <w:p w14:paraId="27C3E79E"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7.36%</w:t>
            </w:r>
          </w:p>
        </w:tc>
        <w:tc>
          <w:tcPr>
            <w:tcW w:w="1666" w:type="dxa"/>
            <w:tcBorders>
              <w:top w:val="nil"/>
              <w:left w:val="nil"/>
              <w:bottom w:val="single" w:sz="4" w:space="0" w:color="auto"/>
            </w:tcBorders>
            <w:shd w:val="clear" w:color="auto" w:fill="auto"/>
            <w:noWrap/>
            <w:vAlign w:val="bottom"/>
            <w:hideMark/>
          </w:tcPr>
          <w:p w14:paraId="2199614E"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-0.59%</w:t>
            </w:r>
          </w:p>
        </w:tc>
      </w:tr>
      <w:tr w:rsidR="00FC008B" w:rsidRPr="00330ED2" w14:paraId="03B720AF" w14:textId="77777777" w:rsidTr="00C1690D">
        <w:trPr>
          <w:trHeight w:val="301"/>
          <w:jc w:val="center"/>
        </w:trPr>
        <w:tc>
          <w:tcPr>
            <w:tcW w:w="2405" w:type="dxa"/>
            <w:tcBorders>
              <w:top w:val="nil"/>
              <w:bottom w:val="single" w:sz="4" w:space="0" w:color="auto"/>
              <w:right w:val="single" w:sz="4" w:space="0" w:color="auto"/>
            </w:tcBorders>
            <w:shd w:val="clear" w:color="auto" w:fill="auto"/>
            <w:noWrap/>
            <w:vAlign w:val="bottom"/>
            <w:hideMark/>
          </w:tcPr>
          <w:p w14:paraId="12FFCC7B" w14:textId="77777777" w:rsidR="00FC008B" w:rsidRPr="00330ED2" w:rsidRDefault="00FC008B" w:rsidP="00FC008B">
            <w:pPr>
              <w:widowControl/>
              <w:jc w:val="center"/>
              <w:rPr>
                <w:rFonts w:ascii="仿宋" w:eastAsia="仿宋" w:hAnsi="仿宋" w:cs="宋体"/>
                <w:color w:val="000000"/>
                <w:kern w:val="0"/>
                <w:szCs w:val="21"/>
              </w:rPr>
            </w:pPr>
            <w:r w:rsidRPr="00330ED2">
              <w:rPr>
                <w:rFonts w:ascii="仿宋" w:eastAsia="仿宋" w:hAnsi="仿宋" w:cs="宋体" w:hint="eastAsia"/>
                <w:color w:val="000000"/>
                <w:kern w:val="0"/>
                <w:szCs w:val="21"/>
              </w:rPr>
              <w:t>机床租赁等</w:t>
            </w:r>
          </w:p>
        </w:tc>
        <w:tc>
          <w:tcPr>
            <w:tcW w:w="1665" w:type="dxa"/>
            <w:tcBorders>
              <w:top w:val="nil"/>
              <w:left w:val="nil"/>
              <w:bottom w:val="single" w:sz="4" w:space="0" w:color="auto"/>
              <w:right w:val="single" w:sz="4" w:space="0" w:color="auto"/>
            </w:tcBorders>
            <w:shd w:val="clear" w:color="auto" w:fill="auto"/>
            <w:noWrap/>
            <w:vAlign w:val="bottom"/>
            <w:hideMark/>
          </w:tcPr>
          <w:p w14:paraId="7A5450F7"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5.09%</w:t>
            </w:r>
          </w:p>
        </w:tc>
        <w:tc>
          <w:tcPr>
            <w:tcW w:w="1666" w:type="dxa"/>
            <w:tcBorders>
              <w:top w:val="nil"/>
              <w:left w:val="nil"/>
              <w:bottom w:val="single" w:sz="4" w:space="0" w:color="auto"/>
              <w:right w:val="single" w:sz="4" w:space="0" w:color="auto"/>
            </w:tcBorders>
            <w:shd w:val="clear" w:color="auto" w:fill="auto"/>
            <w:noWrap/>
            <w:vAlign w:val="bottom"/>
            <w:hideMark/>
          </w:tcPr>
          <w:p w14:paraId="0FB2FC1C"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49.41%</w:t>
            </w:r>
          </w:p>
        </w:tc>
        <w:tc>
          <w:tcPr>
            <w:tcW w:w="1665" w:type="dxa"/>
            <w:tcBorders>
              <w:top w:val="nil"/>
              <w:left w:val="nil"/>
              <w:bottom w:val="single" w:sz="4" w:space="0" w:color="auto"/>
              <w:right w:val="single" w:sz="4" w:space="0" w:color="auto"/>
            </w:tcBorders>
            <w:shd w:val="clear" w:color="auto" w:fill="auto"/>
            <w:noWrap/>
            <w:vAlign w:val="bottom"/>
            <w:hideMark/>
          </w:tcPr>
          <w:p w14:paraId="607E72B2"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11.14%</w:t>
            </w:r>
          </w:p>
        </w:tc>
        <w:tc>
          <w:tcPr>
            <w:tcW w:w="1666" w:type="dxa"/>
            <w:tcBorders>
              <w:top w:val="nil"/>
              <w:left w:val="nil"/>
              <w:bottom w:val="single" w:sz="4" w:space="0" w:color="auto"/>
            </w:tcBorders>
            <w:shd w:val="clear" w:color="auto" w:fill="auto"/>
            <w:noWrap/>
            <w:vAlign w:val="bottom"/>
            <w:hideMark/>
          </w:tcPr>
          <w:p w14:paraId="6E02FD2A"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-35.25%</w:t>
            </w:r>
          </w:p>
        </w:tc>
      </w:tr>
      <w:tr w:rsidR="00FC008B" w:rsidRPr="00330ED2" w14:paraId="07A521E7" w14:textId="77777777" w:rsidTr="00C1690D">
        <w:trPr>
          <w:trHeight w:val="301"/>
          <w:jc w:val="center"/>
        </w:trPr>
        <w:tc>
          <w:tcPr>
            <w:tcW w:w="2405" w:type="dxa"/>
            <w:tcBorders>
              <w:top w:val="nil"/>
              <w:bottom w:val="single" w:sz="12" w:space="0" w:color="auto"/>
              <w:right w:val="single" w:sz="4" w:space="0" w:color="auto"/>
            </w:tcBorders>
            <w:shd w:val="clear" w:color="auto" w:fill="auto"/>
            <w:noWrap/>
            <w:vAlign w:val="bottom"/>
            <w:hideMark/>
          </w:tcPr>
          <w:p w14:paraId="236D86C2" w14:textId="77777777" w:rsidR="00FC008B" w:rsidRPr="00330ED2" w:rsidRDefault="00FC008B" w:rsidP="005D2A49">
            <w:pPr>
              <w:widowControl/>
              <w:ind w:firstLineChars="100" w:firstLine="210"/>
              <w:rPr>
                <w:rFonts w:ascii="仿宋" w:eastAsia="仿宋" w:hAnsi="仿宋" w:cs="宋体"/>
                <w:color w:val="000000"/>
                <w:kern w:val="0"/>
                <w:szCs w:val="21"/>
              </w:rPr>
            </w:pPr>
            <w:r w:rsidRPr="00330ED2">
              <w:rPr>
                <w:rFonts w:ascii="仿宋" w:eastAsia="仿宋" w:hAnsi="仿宋" w:cs="宋体" w:hint="eastAsia"/>
                <w:color w:val="000000"/>
                <w:kern w:val="0"/>
                <w:szCs w:val="21"/>
              </w:rPr>
              <w:t>机床主业合计</w:t>
            </w:r>
          </w:p>
        </w:tc>
        <w:tc>
          <w:tcPr>
            <w:tcW w:w="1665" w:type="dxa"/>
            <w:tcBorders>
              <w:top w:val="nil"/>
              <w:left w:val="nil"/>
              <w:bottom w:val="single" w:sz="12" w:space="0" w:color="auto"/>
              <w:right w:val="single" w:sz="4" w:space="0" w:color="auto"/>
            </w:tcBorders>
            <w:shd w:val="clear" w:color="auto" w:fill="auto"/>
            <w:noWrap/>
            <w:vAlign w:val="bottom"/>
            <w:hideMark/>
          </w:tcPr>
          <w:p w14:paraId="3BD78842"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100.00%</w:t>
            </w:r>
          </w:p>
        </w:tc>
        <w:tc>
          <w:tcPr>
            <w:tcW w:w="1666" w:type="dxa"/>
            <w:tcBorders>
              <w:top w:val="nil"/>
              <w:left w:val="nil"/>
              <w:bottom w:val="single" w:sz="12" w:space="0" w:color="auto"/>
              <w:right w:val="single" w:sz="4" w:space="0" w:color="auto"/>
            </w:tcBorders>
            <w:shd w:val="clear" w:color="auto" w:fill="auto"/>
            <w:noWrap/>
            <w:vAlign w:val="bottom"/>
            <w:hideMark/>
          </w:tcPr>
          <w:p w14:paraId="56932644"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16.27%</w:t>
            </w:r>
          </w:p>
        </w:tc>
        <w:tc>
          <w:tcPr>
            <w:tcW w:w="1665" w:type="dxa"/>
            <w:tcBorders>
              <w:top w:val="nil"/>
              <w:left w:val="nil"/>
              <w:bottom w:val="single" w:sz="12" w:space="0" w:color="auto"/>
              <w:right w:val="single" w:sz="4" w:space="0" w:color="auto"/>
            </w:tcBorders>
            <w:shd w:val="clear" w:color="auto" w:fill="auto"/>
            <w:noWrap/>
            <w:vAlign w:val="bottom"/>
            <w:hideMark/>
          </w:tcPr>
          <w:p w14:paraId="662FD3D2"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100.00%</w:t>
            </w:r>
          </w:p>
        </w:tc>
        <w:tc>
          <w:tcPr>
            <w:tcW w:w="1666" w:type="dxa"/>
            <w:tcBorders>
              <w:top w:val="nil"/>
              <w:left w:val="nil"/>
              <w:bottom w:val="single" w:sz="12" w:space="0" w:color="auto"/>
            </w:tcBorders>
            <w:shd w:val="clear" w:color="auto" w:fill="auto"/>
            <w:noWrap/>
            <w:vAlign w:val="bottom"/>
            <w:hideMark/>
          </w:tcPr>
          <w:p w14:paraId="53DE0651" w14:textId="77777777" w:rsidR="00FC008B" w:rsidRPr="00330ED2" w:rsidRDefault="00FC008B" w:rsidP="00FC008B">
            <w:pPr>
              <w:widowControl/>
              <w:jc w:val="right"/>
              <w:rPr>
                <w:rFonts w:ascii="仿宋" w:eastAsia="仿宋" w:hAnsi="仿宋" w:cs="宋体"/>
                <w:color w:val="000000"/>
                <w:kern w:val="0"/>
                <w:szCs w:val="21"/>
              </w:rPr>
            </w:pPr>
            <w:r w:rsidRPr="00330ED2">
              <w:rPr>
                <w:rFonts w:ascii="仿宋" w:eastAsia="仿宋" w:hAnsi="仿宋" w:cs="宋体" w:hint="eastAsia"/>
                <w:color w:val="000000"/>
                <w:kern w:val="0"/>
                <w:szCs w:val="21"/>
              </w:rPr>
              <w:t>7.84%</w:t>
            </w:r>
          </w:p>
        </w:tc>
      </w:tr>
    </w:tbl>
    <w:p w14:paraId="6958A45F" w14:textId="4BB56037" w:rsidR="00C1690D" w:rsidRPr="00A5664C" w:rsidRDefault="007C3EA0" w:rsidP="00A5664C">
      <w:pPr>
        <w:rPr>
          <w:rFonts w:ascii="仿宋" w:eastAsia="仿宋" w:hAnsi="仿宋" w:cs="仿宋"/>
        </w:rPr>
      </w:pPr>
      <w:r w:rsidRPr="00330ED2">
        <w:rPr>
          <w:rFonts w:ascii="仿宋" w:eastAsia="仿宋" w:hAnsi="仿宋" w:cs="仿宋" w:hint="eastAsia"/>
        </w:rPr>
        <w:t>注：公司机床分为普通机床、数控机床。数控机床包括专机系列及其他数控机床，专机系列包括摩擦焊等；其他数控机床包括立式车床、卧式车床、立式加工中心、卧式加工中心等数控机床。</w:t>
      </w:r>
    </w:p>
    <w:p w14:paraId="02D730CE" w14:textId="77777777" w:rsidR="00E65231" w:rsidRPr="00330ED2" w:rsidRDefault="00E65809">
      <w:pPr>
        <w:spacing w:line="540" w:lineRule="exact"/>
        <w:ind w:firstLineChars="200" w:firstLine="643"/>
        <w:rPr>
          <w:rFonts w:ascii="仿宋" w:eastAsia="仿宋" w:hAnsi="仿宋" w:cs="仿宋"/>
          <w:kern w:val="0"/>
          <w:sz w:val="32"/>
          <w:szCs w:val="32"/>
        </w:rPr>
      </w:pPr>
      <w:r w:rsidRPr="00330ED2">
        <w:rPr>
          <w:rFonts w:ascii="仿宋" w:eastAsia="仿宋" w:hAnsi="仿宋" w:cs="仿宋" w:hint="eastAsia"/>
          <w:b/>
          <w:kern w:val="0"/>
          <w:sz w:val="32"/>
          <w:szCs w:val="32"/>
        </w:rPr>
        <w:t>二是综合运用多种采购方式，多</w:t>
      </w:r>
      <w:proofErr w:type="gramStart"/>
      <w:r w:rsidRPr="00330ED2">
        <w:rPr>
          <w:rFonts w:ascii="仿宋" w:eastAsia="仿宋" w:hAnsi="仿宋" w:cs="仿宋" w:hint="eastAsia"/>
          <w:b/>
          <w:kern w:val="0"/>
          <w:sz w:val="32"/>
          <w:szCs w:val="32"/>
        </w:rPr>
        <w:t>措</w:t>
      </w:r>
      <w:proofErr w:type="gramEnd"/>
      <w:r w:rsidRPr="00330ED2">
        <w:rPr>
          <w:rFonts w:ascii="仿宋" w:eastAsia="仿宋" w:hAnsi="仿宋" w:cs="仿宋" w:hint="eastAsia"/>
          <w:b/>
          <w:kern w:val="0"/>
          <w:sz w:val="32"/>
          <w:szCs w:val="32"/>
        </w:rPr>
        <w:t>并举，降低材料成本。</w:t>
      </w:r>
      <w:r w:rsidRPr="00330ED2">
        <w:rPr>
          <w:rFonts w:ascii="仿宋" w:eastAsia="仿宋" w:hAnsi="仿宋" w:cs="仿宋" w:hint="eastAsia"/>
          <w:kern w:val="0"/>
          <w:sz w:val="32"/>
          <w:szCs w:val="32"/>
        </w:rPr>
        <w:t>公司</w:t>
      </w:r>
      <w:r w:rsidRPr="00330ED2">
        <w:rPr>
          <w:rFonts w:ascii="仿宋" w:eastAsia="仿宋" w:hAnsi="仿宋" w:cs="仿宋" w:hint="eastAsia"/>
          <w:sz w:val="32"/>
          <w:szCs w:val="32"/>
        </w:rPr>
        <w:t>综合运用集中采购、统采、分散采购方式，通过公开引入竞争降本，实现32类物资、59个包段实施统一采购，对300多家供应商递交的响应文件集中评审，实现32类物资采购成本平均下降，</w:t>
      </w:r>
      <w:r w:rsidR="000E7297" w:rsidRPr="00330ED2">
        <w:rPr>
          <w:rFonts w:ascii="仿宋" w:eastAsia="仿宋" w:hAnsi="仿宋" w:cs="仿宋" w:hint="eastAsia"/>
          <w:sz w:val="32"/>
          <w:szCs w:val="32"/>
        </w:rPr>
        <w:t>其中</w:t>
      </w:r>
      <w:r w:rsidRPr="00330ED2">
        <w:rPr>
          <w:rFonts w:ascii="仿宋" w:eastAsia="仿宋" w:hAnsi="仿宋" w:cs="仿宋" w:hint="eastAsia"/>
          <w:sz w:val="32"/>
          <w:szCs w:val="32"/>
        </w:rPr>
        <w:t>降幅最高达15%，在保障供应链体</w:t>
      </w:r>
      <w:proofErr w:type="gramStart"/>
      <w:r w:rsidRPr="00330ED2">
        <w:rPr>
          <w:rFonts w:ascii="仿宋" w:eastAsia="仿宋" w:hAnsi="仿宋" w:cs="仿宋" w:hint="eastAsia"/>
          <w:sz w:val="32"/>
          <w:szCs w:val="32"/>
        </w:rPr>
        <w:t>系稳定</w:t>
      </w:r>
      <w:proofErr w:type="gramEnd"/>
      <w:r w:rsidRPr="00330ED2">
        <w:rPr>
          <w:rFonts w:ascii="仿宋" w:eastAsia="仿宋" w:hAnsi="仿宋" w:cs="仿宋" w:hint="eastAsia"/>
          <w:sz w:val="32"/>
          <w:szCs w:val="32"/>
        </w:rPr>
        <w:t>和外购</w:t>
      </w:r>
      <w:proofErr w:type="gramStart"/>
      <w:r w:rsidRPr="00330ED2">
        <w:rPr>
          <w:rFonts w:ascii="仿宋" w:eastAsia="仿宋" w:hAnsi="仿宋" w:cs="仿宋" w:hint="eastAsia"/>
          <w:sz w:val="32"/>
          <w:szCs w:val="32"/>
        </w:rPr>
        <w:t>件质</w:t>
      </w:r>
      <w:proofErr w:type="gramEnd"/>
      <w:r w:rsidRPr="00330ED2">
        <w:rPr>
          <w:rFonts w:ascii="仿宋" w:eastAsia="仿宋" w:hAnsi="仿宋" w:cs="仿宋" w:hint="eastAsia"/>
          <w:sz w:val="32"/>
          <w:szCs w:val="32"/>
        </w:rPr>
        <w:t>量的前提下，有效降低采购成本，进一步增强产品市场竞争力。</w:t>
      </w:r>
    </w:p>
    <w:p w14:paraId="1477FF05" w14:textId="77777777" w:rsidR="00E65231" w:rsidRPr="00330ED2" w:rsidRDefault="00E65809">
      <w:pPr>
        <w:spacing w:line="540" w:lineRule="exact"/>
        <w:ind w:firstLineChars="200" w:firstLine="640"/>
        <w:rPr>
          <w:rFonts w:ascii="仿宋" w:eastAsia="仿宋" w:hAnsi="仿宋" w:cs="仿宋"/>
        </w:rPr>
      </w:pPr>
      <w:r w:rsidRPr="00330ED2">
        <w:rPr>
          <w:rFonts w:ascii="仿宋" w:eastAsia="仿宋" w:hAnsi="仿宋" w:cs="仿宋" w:hint="eastAsia"/>
          <w:sz w:val="32"/>
          <w:szCs w:val="32"/>
        </w:rPr>
        <w:t>综上，公司通过</w:t>
      </w:r>
      <w:r w:rsidRPr="00330ED2">
        <w:rPr>
          <w:rFonts w:ascii="仿宋" w:eastAsia="仿宋" w:hAnsi="仿宋" w:cs="仿宋" w:hint="eastAsia"/>
          <w:kern w:val="0"/>
          <w:sz w:val="32"/>
          <w:szCs w:val="32"/>
        </w:rPr>
        <w:t>调整产品结构，聚焦高毛利高附加值产品，引入竞争降本，降低材料成本等改革措施的有效实施，生产经营效率得到有效提升，产品毛利率随之提升，公司盈利能力显著改善。</w:t>
      </w:r>
      <w:bookmarkEnd w:id="0"/>
    </w:p>
    <w:p w14:paraId="5A7F0E6D"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（2）说明退</w:t>
      </w:r>
      <w:proofErr w:type="gramStart"/>
      <w:r w:rsidRPr="00330ED2">
        <w:rPr>
          <w:rFonts w:ascii="仿宋" w:eastAsia="仿宋" w:hAnsi="仿宋" w:cs="仿宋" w:hint="eastAsia"/>
          <w:b/>
          <w:bCs/>
          <w:sz w:val="32"/>
          <w:szCs w:val="32"/>
        </w:rPr>
        <w:t>市风险</w:t>
      </w:r>
      <w:proofErr w:type="gramEnd"/>
      <w:r w:rsidRPr="00330ED2">
        <w:rPr>
          <w:rFonts w:ascii="仿宋" w:eastAsia="仿宋" w:hAnsi="仿宋" w:cs="仿宋" w:hint="eastAsia"/>
          <w:b/>
          <w:bCs/>
          <w:sz w:val="32"/>
          <w:szCs w:val="32"/>
        </w:rPr>
        <w:t>警示事项消除的具体情况，并逐项自查你公司是否存在《股票上市规则（2023年修订）》第9.3.11条和第9.8.1条规定的股票交易应终止上市或者被实施其他风险警示的情形。</w:t>
      </w:r>
    </w:p>
    <w:p w14:paraId="6C281522"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公司2021年度财务报告经天职国际会计师事务所（特殊普通合伙）审计，并出具标准无保留意见的审计报告。</w:t>
      </w:r>
      <w:r>
        <w:rPr>
          <w:rFonts w:ascii="仿宋" w:eastAsia="仿宋" w:hAnsi="仿宋" w:cs="仿宋" w:hint="eastAsia"/>
          <w:color w:val="000000"/>
          <w:sz w:val="32"/>
          <w:szCs w:val="32"/>
        </w:rPr>
        <w:t>2021年度，公司</w:t>
      </w:r>
      <w:r>
        <w:rPr>
          <w:rFonts w:ascii="仿宋" w:eastAsia="仿宋" w:hAnsi="仿宋" w:cs="仿宋" w:hint="eastAsia"/>
          <w:sz w:val="32"/>
          <w:szCs w:val="32"/>
        </w:rPr>
        <w:t>归属于上市公司股东的所有者权益为-49,762.39万元。</w:t>
      </w:r>
      <w:r>
        <w:rPr>
          <w:rFonts w:ascii="仿宋" w:eastAsia="仿宋" w:hAnsi="仿宋" w:cs="仿宋" w:hint="eastAsia"/>
          <w:kern w:val="0"/>
          <w:sz w:val="32"/>
          <w:szCs w:val="32"/>
        </w:rPr>
        <w:t>公司2021年度经审计净资产为负值，触及了《深圳证券交易所股票上市规则》（2022年修订）第9.3.1条（二）的相关规定，</w:t>
      </w:r>
      <w:r>
        <w:rPr>
          <w:rFonts w:ascii="仿宋" w:eastAsia="仿宋" w:hAnsi="仿宋" w:cs="仿宋" w:hint="eastAsia"/>
          <w:kern w:val="0"/>
          <w:sz w:val="32"/>
          <w:szCs w:val="32"/>
        </w:rPr>
        <w:lastRenderedPageBreak/>
        <w:t>2022年4月19日起，深交所对公司股票实施退</w:t>
      </w:r>
      <w:proofErr w:type="gramStart"/>
      <w:r>
        <w:rPr>
          <w:rFonts w:ascii="仿宋" w:eastAsia="仿宋" w:hAnsi="仿宋" w:cs="仿宋" w:hint="eastAsia"/>
          <w:kern w:val="0"/>
          <w:sz w:val="32"/>
          <w:szCs w:val="32"/>
        </w:rPr>
        <w:t>市风险</w:t>
      </w:r>
      <w:proofErr w:type="gramEnd"/>
      <w:r>
        <w:rPr>
          <w:rFonts w:ascii="仿宋" w:eastAsia="仿宋" w:hAnsi="仿宋" w:cs="仿宋" w:hint="eastAsia"/>
          <w:kern w:val="0"/>
          <w:sz w:val="32"/>
          <w:szCs w:val="32"/>
        </w:rPr>
        <w:t>警示，</w:t>
      </w:r>
      <w:r>
        <w:rPr>
          <w:rFonts w:ascii="仿宋" w:eastAsia="仿宋" w:hAnsi="仿宋" w:cs="仿宋" w:hint="eastAsia"/>
          <w:sz w:val="32"/>
          <w:szCs w:val="32"/>
          <w:shd w:val="clear" w:color="auto" w:fill="FFFFFF"/>
        </w:rPr>
        <w:t>股票简称由“ST沈机”变更为“*ST沈机”。</w:t>
      </w:r>
      <w:r>
        <w:rPr>
          <w:rFonts w:ascii="仿宋" w:eastAsia="仿宋" w:hAnsi="仿宋" w:cs="仿宋" w:hint="eastAsia"/>
          <w:sz w:val="32"/>
          <w:szCs w:val="32"/>
        </w:rPr>
        <w:t>公司2022年度财务报告经中</w:t>
      </w:r>
      <w:proofErr w:type="gramStart"/>
      <w:r>
        <w:rPr>
          <w:rFonts w:ascii="仿宋" w:eastAsia="仿宋" w:hAnsi="仿宋" w:cs="仿宋" w:hint="eastAsia"/>
          <w:sz w:val="32"/>
          <w:szCs w:val="32"/>
        </w:rPr>
        <w:t>审众环</w:t>
      </w:r>
      <w:proofErr w:type="gramEnd"/>
      <w:r>
        <w:rPr>
          <w:rFonts w:ascii="仿宋" w:eastAsia="仿宋" w:hAnsi="仿宋" w:cs="仿宋" w:hint="eastAsia"/>
          <w:sz w:val="32"/>
          <w:szCs w:val="32"/>
        </w:rPr>
        <w:t>会计师事务所（特殊普通合伙）审计，并出具标准无保留意见的审计报告。2022年度，公司实现营业收入167,028.82万元，营业收入扣除与主营业务无关的业务收入后为161,889.82万元；归属于上市公司股东的净利润2,575.60万元，归属于上市公司股东的扣除非经常性损益的净利润为-18,642.35万元；归属于上市公司股东的所有者权益为101,105.91万元。公司净资产由负转正，根据《深圳证券交易所股票上市规则》（2023年修订）第9.3.7条的规定，公司认为符合申请撤销退</w:t>
      </w:r>
      <w:proofErr w:type="gramStart"/>
      <w:r>
        <w:rPr>
          <w:rFonts w:ascii="仿宋" w:eastAsia="仿宋" w:hAnsi="仿宋" w:cs="仿宋" w:hint="eastAsia"/>
          <w:sz w:val="32"/>
          <w:szCs w:val="32"/>
        </w:rPr>
        <w:t>市风险</w:t>
      </w:r>
      <w:proofErr w:type="gramEnd"/>
      <w:r>
        <w:rPr>
          <w:rFonts w:ascii="仿宋" w:eastAsia="仿宋" w:hAnsi="仿宋" w:cs="仿宋" w:hint="eastAsia"/>
          <w:sz w:val="32"/>
          <w:szCs w:val="32"/>
        </w:rPr>
        <w:t>警示的条件并已向深圳证券交易所提交撤销退</w:t>
      </w:r>
      <w:proofErr w:type="gramStart"/>
      <w:r>
        <w:rPr>
          <w:rFonts w:ascii="仿宋" w:eastAsia="仿宋" w:hAnsi="仿宋" w:cs="仿宋" w:hint="eastAsia"/>
          <w:sz w:val="32"/>
          <w:szCs w:val="32"/>
        </w:rPr>
        <w:t>市风</w:t>
      </w:r>
      <w:proofErr w:type="gramEnd"/>
      <w:r>
        <w:rPr>
          <w:rFonts w:ascii="仿宋" w:eastAsia="仿宋" w:hAnsi="仿宋" w:cs="仿宋" w:hint="eastAsia"/>
          <w:sz w:val="32"/>
          <w:szCs w:val="32"/>
        </w:rPr>
        <w:t>险警示情形的申请。</w:t>
      </w:r>
    </w:p>
    <w:p w14:paraId="58BF9822" w14:textId="77777777" w:rsidR="00D343BF" w:rsidRPr="00D343BF" w:rsidRDefault="00D343BF" w:rsidP="00D343BF">
      <w:pPr>
        <w:pStyle w:val="2"/>
        <w:spacing w:before="0" w:after="0" w:line="540" w:lineRule="exact"/>
        <w:rPr>
          <w:rFonts w:ascii="仿宋" w:eastAsia="仿宋" w:hAnsi="仿宋"/>
        </w:rPr>
      </w:pPr>
      <w:r w:rsidRPr="00D343BF">
        <w:rPr>
          <w:rFonts w:ascii="仿宋" w:eastAsia="仿宋" w:hAnsi="仿宋" w:hint="eastAsia"/>
        </w:rPr>
        <w:t>——自查股票交易不存在终止上市情形：</w:t>
      </w:r>
    </w:p>
    <w:p w14:paraId="493C4803"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股票上市规则》（2023年修订）第9.3.11条规定“上市公司因触及本规则第9.3.1条第一款第（一）项至第（三）项情形其股票交易被实施退市风险警示后，首个会计年度出现下列情形之一的，本所决定终止其股票上市交易：</w:t>
      </w:r>
    </w:p>
    <w:p w14:paraId="28A37801"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（一）经审计的净利润为负值且营业收入低于1亿元，或者追溯重述后最近一个会计年度净利润为负值且营业收入低于1亿元；</w:t>
      </w:r>
    </w:p>
    <w:p w14:paraId="223F7AD5"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（二）经审计的期末净资产为负值，或者追溯重述后最近一个会计年度期末净资产为负值；</w:t>
      </w:r>
    </w:p>
    <w:p w14:paraId="78580741"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（三）财务会计报告被出具保留意见、无法表示意见或者否</w:t>
      </w:r>
      <w:r>
        <w:rPr>
          <w:rFonts w:ascii="仿宋" w:eastAsia="仿宋" w:hAnsi="仿宋" w:cs="仿宋" w:hint="eastAsia"/>
          <w:sz w:val="32"/>
          <w:szCs w:val="32"/>
        </w:rPr>
        <w:lastRenderedPageBreak/>
        <w:t>定意见的审计报告；</w:t>
      </w:r>
    </w:p>
    <w:p w14:paraId="641B4C8F"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（四）未在法定期限内披露过半数董事保证真实、准确、完整的年度报告；</w:t>
      </w:r>
    </w:p>
    <w:p w14:paraId="06550536"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（五）虽符合第9.3.7条的规定，但未在规定期限内向本所申请撤销退</w:t>
      </w:r>
      <w:proofErr w:type="gramStart"/>
      <w:r>
        <w:rPr>
          <w:rFonts w:ascii="仿宋" w:eastAsia="仿宋" w:hAnsi="仿宋" w:cs="仿宋" w:hint="eastAsia"/>
          <w:sz w:val="32"/>
          <w:szCs w:val="32"/>
        </w:rPr>
        <w:t>市风险</w:t>
      </w:r>
      <w:proofErr w:type="gramEnd"/>
      <w:r>
        <w:rPr>
          <w:rFonts w:ascii="仿宋" w:eastAsia="仿宋" w:hAnsi="仿宋" w:cs="仿宋" w:hint="eastAsia"/>
          <w:sz w:val="32"/>
          <w:szCs w:val="32"/>
        </w:rPr>
        <w:t>警示；</w:t>
      </w:r>
    </w:p>
    <w:p w14:paraId="06B59461"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（六）因不符合第9.3.7条的规定，其撤销退</w:t>
      </w:r>
      <w:proofErr w:type="gramStart"/>
      <w:r>
        <w:rPr>
          <w:rFonts w:ascii="仿宋" w:eastAsia="仿宋" w:hAnsi="仿宋" w:cs="仿宋" w:hint="eastAsia"/>
          <w:sz w:val="32"/>
          <w:szCs w:val="32"/>
        </w:rPr>
        <w:t>市风险</w:t>
      </w:r>
      <w:proofErr w:type="gramEnd"/>
      <w:r>
        <w:rPr>
          <w:rFonts w:ascii="仿宋" w:eastAsia="仿宋" w:hAnsi="仿宋" w:cs="仿宋" w:hint="eastAsia"/>
          <w:sz w:val="32"/>
          <w:szCs w:val="32"/>
        </w:rPr>
        <w:t>警示申请未被本所审核同意。</w:t>
      </w:r>
    </w:p>
    <w:p w14:paraId="7F0A03B5"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公司追溯重述导致出现本</w:t>
      </w:r>
      <w:proofErr w:type="gramStart"/>
      <w:r>
        <w:rPr>
          <w:rFonts w:ascii="仿宋" w:eastAsia="仿宋" w:hAnsi="仿宋" w:cs="仿宋" w:hint="eastAsia"/>
          <w:sz w:val="32"/>
          <w:szCs w:val="32"/>
        </w:rPr>
        <w:t>规则第9</w:t>
      </w:r>
      <w:proofErr w:type="gramEnd"/>
      <w:r>
        <w:rPr>
          <w:rFonts w:ascii="仿宋" w:eastAsia="仿宋" w:hAnsi="仿宋" w:cs="仿宋" w:hint="eastAsia"/>
          <w:sz w:val="32"/>
          <w:szCs w:val="32"/>
        </w:rPr>
        <w:t>.3.1条第一款第（一）项、第（二）项情形，或者因触及第9.3.1条第一款第（四）项情形其股票交易被实施退</w:t>
      </w:r>
      <w:proofErr w:type="gramStart"/>
      <w:r>
        <w:rPr>
          <w:rFonts w:ascii="仿宋" w:eastAsia="仿宋" w:hAnsi="仿宋" w:cs="仿宋" w:hint="eastAsia"/>
          <w:sz w:val="32"/>
          <w:szCs w:val="32"/>
        </w:rPr>
        <w:t>市风</w:t>
      </w:r>
      <w:proofErr w:type="gramEnd"/>
      <w:r>
        <w:rPr>
          <w:rFonts w:ascii="仿宋" w:eastAsia="仿宋" w:hAnsi="仿宋" w:cs="仿宋" w:hint="eastAsia"/>
          <w:sz w:val="32"/>
          <w:szCs w:val="32"/>
        </w:rPr>
        <w:t>险警示后，出现前款第（四）项至第（六）项情形或者实际触及退</w:t>
      </w:r>
      <w:proofErr w:type="gramStart"/>
      <w:r>
        <w:rPr>
          <w:rFonts w:ascii="仿宋" w:eastAsia="仿宋" w:hAnsi="仿宋" w:cs="仿宋" w:hint="eastAsia"/>
          <w:sz w:val="32"/>
          <w:szCs w:val="32"/>
        </w:rPr>
        <w:t>市风</w:t>
      </w:r>
      <w:proofErr w:type="gramEnd"/>
      <w:r>
        <w:rPr>
          <w:rFonts w:ascii="仿宋" w:eastAsia="仿宋" w:hAnsi="仿宋" w:cs="仿宋" w:hint="eastAsia"/>
          <w:sz w:val="32"/>
          <w:szCs w:val="32"/>
        </w:rPr>
        <w:t>险警示指标相应年度的次一年度出现前款第（一）项至第（三）项情形的，本所决定终止其股票上市交易。”</w:t>
      </w:r>
    </w:p>
    <w:p w14:paraId="3E3D38FB" w14:textId="77777777" w:rsidR="00D343BF" w:rsidRDefault="00D343BF" w:rsidP="00D343BF">
      <w:pPr>
        <w:widowControl/>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公司逐一对照上述规则，2022年度公司不存在追溯重述,2022年实现营业收入167,028.82万元，营业收入扣除与主营业务无关的业务收入后为161,889.82万元，不触及规则（一）中终止股票上市情形；归属于上市公司股东的所有者权益为101,105.91万元，净资产为正，不存在规则（二）终止股票上市的情形；公司2022年度财务报告经中</w:t>
      </w:r>
      <w:proofErr w:type="gramStart"/>
      <w:r>
        <w:rPr>
          <w:rFonts w:ascii="仿宋" w:eastAsia="仿宋" w:hAnsi="仿宋" w:cs="仿宋" w:hint="eastAsia"/>
          <w:sz w:val="32"/>
          <w:szCs w:val="32"/>
        </w:rPr>
        <w:t>审众环</w:t>
      </w:r>
      <w:proofErr w:type="gramEnd"/>
      <w:r>
        <w:rPr>
          <w:rFonts w:ascii="仿宋" w:eastAsia="仿宋" w:hAnsi="仿宋" w:cs="仿宋" w:hint="eastAsia"/>
          <w:sz w:val="32"/>
          <w:szCs w:val="32"/>
        </w:rPr>
        <w:t>会计师事务所（特殊普通合伙）审计，并出具标准无保留意见的审计报告，不触及规则（三）中终止股票上市情形；公司2022年度报告于2023年4月27日经公司全体董事审议通过，公司全体董事声明保证报告的真实、准确、完整，2022年度报告于4月28日提交披露，</w:t>
      </w:r>
      <w:r>
        <w:rPr>
          <w:rFonts w:ascii="仿宋" w:eastAsia="仿宋" w:hAnsi="仿宋" w:cs="仿宋" w:hint="eastAsia"/>
          <w:sz w:val="32"/>
          <w:szCs w:val="32"/>
        </w:rPr>
        <w:lastRenderedPageBreak/>
        <w:t>不触及规则（四）中终止股票上市情形；公司在披露2022年度报告的同时，即向深交所递交了撤销退</w:t>
      </w:r>
      <w:proofErr w:type="gramStart"/>
      <w:r>
        <w:rPr>
          <w:rFonts w:ascii="仿宋" w:eastAsia="仿宋" w:hAnsi="仿宋" w:cs="仿宋" w:hint="eastAsia"/>
          <w:sz w:val="32"/>
          <w:szCs w:val="32"/>
        </w:rPr>
        <w:t>市风险</w:t>
      </w:r>
      <w:proofErr w:type="gramEnd"/>
      <w:r>
        <w:rPr>
          <w:rFonts w:ascii="仿宋" w:eastAsia="仿宋" w:hAnsi="仿宋" w:cs="仿宋" w:hint="eastAsia"/>
          <w:sz w:val="32"/>
          <w:szCs w:val="32"/>
        </w:rPr>
        <w:t>警示的申请，不触及规则（五）中终止股票上市情形；公司认为，公司符合撤销股票交易退</w:t>
      </w:r>
      <w:proofErr w:type="gramStart"/>
      <w:r>
        <w:rPr>
          <w:rFonts w:ascii="仿宋" w:eastAsia="仿宋" w:hAnsi="仿宋" w:cs="仿宋" w:hint="eastAsia"/>
          <w:sz w:val="32"/>
          <w:szCs w:val="32"/>
        </w:rPr>
        <w:t>市风险</w:t>
      </w:r>
      <w:proofErr w:type="gramEnd"/>
      <w:r>
        <w:rPr>
          <w:rFonts w:ascii="仿宋" w:eastAsia="仿宋" w:hAnsi="仿宋" w:cs="仿宋" w:hint="eastAsia"/>
          <w:sz w:val="32"/>
          <w:szCs w:val="32"/>
        </w:rPr>
        <w:t>警示的条件，公司股票是否可以撤销退</w:t>
      </w:r>
      <w:proofErr w:type="gramStart"/>
      <w:r>
        <w:rPr>
          <w:rFonts w:ascii="仿宋" w:eastAsia="仿宋" w:hAnsi="仿宋" w:cs="仿宋" w:hint="eastAsia"/>
          <w:sz w:val="32"/>
          <w:szCs w:val="32"/>
        </w:rPr>
        <w:t>市风</w:t>
      </w:r>
      <w:proofErr w:type="gramEnd"/>
      <w:r>
        <w:rPr>
          <w:rFonts w:ascii="仿宋" w:eastAsia="仿宋" w:hAnsi="仿宋" w:cs="仿宋" w:hint="eastAsia"/>
          <w:sz w:val="32"/>
          <w:szCs w:val="32"/>
        </w:rPr>
        <w:t>险警示，尚需经深交所决定。</w:t>
      </w:r>
    </w:p>
    <w:p w14:paraId="4DBFC355" w14:textId="77777777" w:rsidR="00D343BF" w:rsidRPr="00D343BF" w:rsidRDefault="00D343BF" w:rsidP="00D343BF">
      <w:pPr>
        <w:pStyle w:val="2"/>
        <w:spacing w:before="0" w:after="0" w:line="540" w:lineRule="exact"/>
        <w:rPr>
          <w:rFonts w:ascii="仿宋" w:eastAsia="仿宋" w:hAnsi="仿宋"/>
        </w:rPr>
      </w:pPr>
      <w:r w:rsidRPr="00D343BF">
        <w:rPr>
          <w:rFonts w:ascii="仿宋" w:eastAsia="仿宋" w:hAnsi="仿宋" w:hint="eastAsia"/>
        </w:rPr>
        <w:t>——自查股票交易不存在被</w:t>
      </w:r>
      <w:r w:rsidRPr="00D343BF">
        <w:rPr>
          <w:rFonts w:ascii="仿宋" w:eastAsia="仿宋" w:hAnsi="仿宋" w:cs="仿宋" w:hint="eastAsia"/>
        </w:rPr>
        <w:t>实施其他风险警示</w:t>
      </w:r>
      <w:r w:rsidRPr="00D343BF">
        <w:rPr>
          <w:rFonts w:ascii="仿宋" w:eastAsia="仿宋" w:hAnsi="仿宋" w:hint="eastAsia"/>
        </w:rPr>
        <w:t>情形：</w:t>
      </w:r>
    </w:p>
    <w:p w14:paraId="50B57F07"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《股票上市规则》（2023年修订）第9.8.1条规定“上市公司出现下列情形之一的，本所对其股票交易实施其他风险警示：</w:t>
      </w:r>
    </w:p>
    <w:p w14:paraId="5DD6FFA4"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（一）公司存在资金占用且情形严重；</w:t>
      </w:r>
    </w:p>
    <w:p w14:paraId="1C1A1717"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（二）公司违反规定程序对外提供担保且情形严重；</w:t>
      </w:r>
    </w:p>
    <w:p w14:paraId="2FF47F09"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（三）公司董事会、股东大会无法正常召开会议并形成决议；</w:t>
      </w:r>
    </w:p>
    <w:p w14:paraId="51BA4027"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（四）公司最近一年被出具无法表示意见或者否定意见的内部控制审计报告或者</w:t>
      </w:r>
      <w:proofErr w:type="gramStart"/>
      <w:r>
        <w:rPr>
          <w:rFonts w:ascii="仿宋" w:eastAsia="仿宋" w:hAnsi="仿宋" w:cs="仿宋" w:hint="eastAsia"/>
          <w:sz w:val="32"/>
          <w:szCs w:val="32"/>
        </w:rPr>
        <w:t>鉴证</w:t>
      </w:r>
      <w:proofErr w:type="gramEnd"/>
      <w:r>
        <w:rPr>
          <w:rFonts w:ascii="仿宋" w:eastAsia="仿宋" w:hAnsi="仿宋" w:cs="仿宋" w:hint="eastAsia"/>
          <w:sz w:val="32"/>
          <w:szCs w:val="32"/>
        </w:rPr>
        <w:t>报告；</w:t>
      </w:r>
    </w:p>
    <w:p w14:paraId="713C07BC"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（五）公司生产经营活动受到严重影响且预计在三个月内不能恢复正常；</w:t>
      </w:r>
    </w:p>
    <w:p w14:paraId="2701A2E5"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（六）公司主要银行账号被冻结；</w:t>
      </w:r>
    </w:p>
    <w:p w14:paraId="04D2FEBE"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（七）公司最近三个会计年度扣除非经常性损益</w:t>
      </w:r>
      <w:proofErr w:type="gramStart"/>
      <w:r>
        <w:rPr>
          <w:rFonts w:ascii="仿宋" w:eastAsia="仿宋" w:hAnsi="仿宋" w:cs="仿宋" w:hint="eastAsia"/>
          <w:sz w:val="32"/>
          <w:szCs w:val="32"/>
        </w:rPr>
        <w:t>前后净</w:t>
      </w:r>
      <w:proofErr w:type="gramEnd"/>
      <w:r>
        <w:rPr>
          <w:rFonts w:ascii="仿宋" w:eastAsia="仿宋" w:hAnsi="仿宋" w:cs="仿宋" w:hint="eastAsia"/>
          <w:sz w:val="32"/>
          <w:szCs w:val="32"/>
        </w:rPr>
        <w:t>利润孰低者均为负值，且最近一年审计报告显示公司持续经营能力存在不确定性；</w:t>
      </w:r>
    </w:p>
    <w:p w14:paraId="2D836071" w14:textId="77777777" w:rsidR="00D343BF" w:rsidRDefault="00D343BF" w:rsidP="00D343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（八）本所认定的其他情形。”</w:t>
      </w:r>
    </w:p>
    <w:p w14:paraId="2417A957" w14:textId="77777777" w:rsidR="00D343BF" w:rsidRDefault="00D343BF" w:rsidP="00D343BF">
      <w:pPr>
        <w:widowControl/>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公司逐一对照上述规则，公司不存在资金占用情况，2022年度中</w:t>
      </w:r>
      <w:proofErr w:type="gramStart"/>
      <w:r>
        <w:rPr>
          <w:rFonts w:ascii="仿宋" w:eastAsia="仿宋" w:hAnsi="仿宋" w:cs="仿宋" w:hint="eastAsia"/>
          <w:sz w:val="32"/>
          <w:szCs w:val="32"/>
        </w:rPr>
        <w:t>审众环</w:t>
      </w:r>
      <w:proofErr w:type="gramEnd"/>
      <w:r>
        <w:rPr>
          <w:rFonts w:ascii="仿宋" w:eastAsia="仿宋" w:hAnsi="仿宋" w:cs="仿宋" w:hint="eastAsia"/>
          <w:sz w:val="32"/>
          <w:szCs w:val="32"/>
        </w:rPr>
        <w:t>会计师事务所（特殊普通合伙）出具《非经营性资金占用及其他关联资金往来情况汇总表的专项审核报告》，公司</w:t>
      </w:r>
      <w:r>
        <w:rPr>
          <w:rFonts w:ascii="仿宋" w:eastAsia="仿宋" w:hAnsi="仿宋" w:cs="仿宋" w:hint="eastAsia"/>
          <w:sz w:val="32"/>
          <w:szCs w:val="32"/>
        </w:rPr>
        <w:lastRenderedPageBreak/>
        <w:t>不存在经营性资金占用，不触及其他风险警示中的（一）情形；</w:t>
      </w:r>
      <w:r>
        <w:rPr>
          <w:rFonts w:ascii="仿宋" w:eastAsia="仿宋" w:hAnsi="仿宋" w:cs="仿宋" w:hint="eastAsia"/>
          <w:color w:val="000000"/>
          <w:kern w:val="0"/>
          <w:sz w:val="32"/>
          <w:szCs w:val="32"/>
          <w:lang w:bidi="ar"/>
        </w:rPr>
        <w:t>公司报告期不存在</w:t>
      </w:r>
      <w:r>
        <w:rPr>
          <w:rFonts w:ascii="仿宋" w:eastAsia="仿宋" w:hAnsi="仿宋" w:cs="仿宋" w:hint="eastAsia"/>
          <w:sz w:val="32"/>
          <w:szCs w:val="32"/>
        </w:rPr>
        <w:t>违反规定程序对外提供担保</w:t>
      </w:r>
      <w:r>
        <w:rPr>
          <w:rFonts w:ascii="仿宋" w:eastAsia="仿宋" w:hAnsi="仿宋" w:cs="仿宋" w:hint="eastAsia"/>
          <w:color w:val="000000"/>
          <w:kern w:val="0"/>
          <w:sz w:val="32"/>
          <w:szCs w:val="32"/>
          <w:lang w:bidi="ar"/>
        </w:rPr>
        <w:t>，</w:t>
      </w:r>
      <w:r>
        <w:rPr>
          <w:rFonts w:ascii="仿宋" w:eastAsia="仿宋" w:hAnsi="仿宋" w:cs="仿宋" w:hint="eastAsia"/>
          <w:sz w:val="32"/>
          <w:szCs w:val="32"/>
        </w:rPr>
        <w:t>不触及其他风险警示中的（二）情形；公司董事会、股东大会运作正常，召集、召开、审议程序符合法规规定，不触及其他风险警示中的（三）情形；公司2022年度内部控制审计报告经中</w:t>
      </w:r>
      <w:proofErr w:type="gramStart"/>
      <w:r>
        <w:rPr>
          <w:rFonts w:ascii="仿宋" w:eastAsia="仿宋" w:hAnsi="仿宋" w:cs="仿宋" w:hint="eastAsia"/>
          <w:sz w:val="32"/>
          <w:szCs w:val="32"/>
        </w:rPr>
        <w:t>审众环</w:t>
      </w:r>
      <w:proofErr w:type="gramEnd"/>
      <w:r>
        <w:rPr>
          <w:rFonts w:ascii="仿宋" w:eastAsia="仿宋" w:hAnsi="仿宋" w:cs="仿宋" w:hint="eastAsia"/>
          <w:sz w:val="32"/>
          <w:szCs w:val="32"/>
        </w:rPr>
        <w:t>会计师事务所（特殊普通合伙）出具，财务报告内部控制审计意见为；“公司于2022年12月31日按照《企业内部控制基本规范》和相关规定在所有重大方面保持了有效的财务报告内部控制。”不触及其他风险警示中的（四）情形；目前公司生产经营状况正常，不触及其他风险警示中的（五）情形；</w:t>
      </w:r>
      <w:r w:rsidRPr="00D343BF">
        <w:rPr>
          <w:rFonts w:ascii="仿宋" w:eastAsia="仿宋" w:hAnsi="仿宋" w:cs="仿宋" w:hint="eastAsia"/>
          <w:sz w:val="32"/>
          <w:szCs w:val="32"/>
        </w:rPr>
        <w:t>截止2022年12月31日，公司不存在主要银行账号被冻结情形,不触及其他风险警示中的</w:t>
      </w:r>
      <w:r>
        <w:rPr>
          <w:rFonts w:ascii="仿宋" w:eastAsia="仿宋" w:hAnsi="仿宋" w:cs="仿宋" w:hint="eastAsia"/>
          <w:sz w:val="32"/>
          <w:szCs w:val="32"/>
        </w:rPr>
        <w:t>（六）情形;公司2022年度财务报告经中</w:t>
      </w:r>
      <w:proofErr w:type="gramStart"/>
      <w:r>
        <w:rPr>
          <w:rFonts w:ascii="仿宋" w:eastAsia="仿宋" w:hAnsi="仿宋" w:cs="仿宋" w:hint="eastAsia"/>
          <w:sz w:val="32"/>
          <w:szCs w:val="32"/>
        </w:rPr>
        <w:t>审众环</w:t>
      </w:r>
      <w:proofErr w:type="gramEnd"/>
      <w:r>
        <w:rPr>
          <w:rFonts w:ascii="仿宋" w:eastAsia="仿宋" w:hAnsi="仿宋" w:cs="仿宋" w:hint="eastAsia"/>
          <w:sz w:val="32"/>
          <w:szCs w:val="32"/>
        </w:rPr>
        <w:t>会计师事务所（特殊普通合伙）审计，并为公司出具了标准无保留意见的审计报告，未显示公司持续经营能力存在不确定性,不触及其他风险警示中的（七）情形;综上,公司认为,公司不存在实施其他风险警示的情况。</w:t>
      </w:r>
    </w:p>
    <w:p w14:paraId="3AC843BA" w14:textId="77777777" w:rsidR="00D343BF" w:rsidRPr="00D343BF" w:rsidRDefault="00D343BF" w:rsidP="00D343BF">
      <w:pPr>
        <w:pStyle w:val="2"/>
        <w:spacing w:before="0" w:after="0" w:line="540" w:lineRule="exact"/>
        <w:rPr>
          <w:rFonts w:ascii="仿宋" w:eastAsia="仿宋" w:hAnsi="仿宋"/>
        </w:rPr>
      </w:pPr>
      <w:r w:rsidRPr="00D343BF">
        <w:rPr>
          <w:rFonts w:ascii="仿宋" w:eastAsia="仿宋" w:hAnsi="仿宋" w:hint="eastAsia"/>
        </w:rPr>
        <w:t>——自查股票交易不存在被</w:t>
      </w:r>
      <w:r w:rsidRPr="00D343BF">
        <w:rPr>
          <w:rFonts w:ascii="仿宋" w:eastAsia="仿宋" w:hAnsi="仿宋" w:cs="仿宋" w:hint="eastAsia"/>
        </w:rPr>
        <w:t>实施退</w:t>
      </w:r>
      <w:proofErr w:type="gramStart"/>
      <w:r w:rsidRPr="00D343BF">
        <w:rPr>
          <w:rFonts w:ascii="仿宋" w:eastAsia="仿宋" w:hAnsi="仿宋" w:cs="仿宋" w:hint="eastAsia"/>
        </w:rPr>
        <w:t>市风险</w:t>
      </w:r>
      <w:proofErr w:type="gramEnd"/>
      <w:r w:rsidRPr="00D343BF">
        <w:rPr>
          <w:rFonts w:ascii="仿宋" w:eastAsia="仿宋" w:hAnsi="仿宋" w:cs="仿宋" w:hint="eastAsia"/>
        </w:rPr>
        <w:t>警示</w:t>
      </w:r>
      <w:r w:rsidRPr="00D343BF">
        <w:rPr>
          <w:rFonts w:ascii="仿宋" w:eastAsia="仿宋" w:hAnsi="仿宋" w:hint="eastAsia"/>
        </w:rPr>
        <w:t>情形：</w:t>
      </w:r>
    </w:p>
    <w:p w14:paraId="2FDAF73C"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sz w:val="32"/>
          <w:szCs w:val="32"/>
          <w:shd w:val="clear" w:color="auto" w:fill="FFFFFF"/>
        </w:rPr>
        <w:t>根据《深圳证券交易所股票上市规则》第9.3.1的规定：上市公司出现下列情形之一的，本所对其股票交易实施</w:t>
      </w:r>
      <w:r w:rsidRPr="00D343BF">
        <w:rPr>
          <w:rFonts w:ascii="仿宋" w:eastAsia="仿宋" w:hAnsi="仿宋"/>
          <w:sz w:val="32"/>
          <w:szCs w:val="32"/>
          <w:shd w:val="clear" w:color="auto" w:fill="FFFFFF"/>
        </w:rPr>
        <w:t>退</w:t>
      </w:r>
      <w:proofErr w:type="gramStart"/>
      <w:r w:rsidRPr="00D343BF">
        <w:rPr>
          <w:rFonts w:ascii="仿宋" w:eastAsia="仿宋" w:hAnsi="仿宋"/>
          <w:sz w:val="32"/>
          <w:szCs w:val="32"/>
          <w:shd w:val="clear" w:color="auto" w:fill="FFFFFF"/>
        </w:rPr>
        <w:t>市风险</w:t>
      </w:r>
      <w:proofErr w:type="gramEnd"/>
      <w:r w:rsidRPr="00D343BF">
        <w:rPr>
          <w:rFonts w:ascii="仿宋" w:eastAsia="仿宋" w:hAnsi="仿宋" w:cs="Arial"/>
          <w:sz w:val="32"/>
          <w:szCs w:val="32"/>
          <w:shd w:val="clear" w:color="auto" w:fill="FFFFFF"/>
        </w:rPr>
        <w:t>警示：</w:t>
      </w:r>
    </w:p>
    <w:p w14:paraId="7E4B8944"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（一）最近一个会计年度经审计的净利润为负值且营业收入低于</w:t>
      </w:r>
      <w:r w:rsidRPr="00D343BF">
        <w:rPr>
          <w:rFonts w:ascii="仿宋" w:eastAsia="仿宋" w:hAnsi="仿宋" w:cs="Courier New"/>
          <w:sz w:val="32"/>
          <w:szCs w:val="32"/>
          <w:shd w:val="clear" w:color="auto" w:fill="FFFFFF"/>
        </w:rPr>
        <w:t>1</w:t>
      </w:r>
      <w:r w:rsidRPr="00D343BF">
        <w:rPr>
          <w:rFonts w:ascii="仿宋" w:eastAsia="仿宋" w:hAnsi="仿宋" w:cs="Arial" w:hint="eastAsia"/>
          <w:sz w:val="32"/>
          <w:szCs w:val="32"/>
          <w:shd w:val="clear" w:color="auto" w:fill="FFFFFF"/>
        </w:rPr>
        <w:t>亿元，或者追溯重述后最近一个会计年度净利润为负值且营业收入低于</w:t>
      </w:r>
      <w:r w:rsidRPr="00D343BF">
        <w:rPr>
          <w:rFonts w:ascii="仿宋" w:eastAsia="仿宋" w:hAnsi="仿宋" w:cs="Courier New"/>
          <w:sz w:val="32"/>
          <w:szCs w:val="32"/>
          <w:shd w:val="clear" w:color="auto" w:fill="FFFFFF"/>
        </w:rPr>
        <w:t>1</w:t>
      </w:r>
      <w:r w:rsidRPr="00D343BF">
        <w:rPr>
          <w:rFonts w:ascii="仿宋" w:eastAsia="仿宋" w:hAnsi="仿宋" w:cs="Arial" w:hint="eastAsia"/>
          <w:sz w:val="32"/>
          <w:szCs w:val="32"/>
          <w:shd w:val="clear" w:color="auto" w:fill="FFFFFF"/>
        </w:rPr>
        <w:t>亿元；</w:t>
      </w:r>
    </w:p>
    <w:p w14:paraId="32DDF90E"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lastRenderedPageBreak/>
        <w:t>根据公司已披露的</w:t>
      </w:r>
      <w:r w:rsidRPr="00D343BF">
        <w:rPr>
          <w:rFonts w:ascii="仿宋" w:eastAsia="仿宋" w:hAnsi="仿宋" w:cs="Arial"/>
          <w:sz w:val="32"/>
          <w:szCs w:val="32"/>
          <w:shd w:val="clear" w:color="auto" w:fill="FFFFFF"/>
        </w:rPr>
        <w:t>2022</w:t>
      </w:r>
      <w:r w:rsidRPr="00D343BF">
        <w:rPr>
          <w:rFonts w:ascii="仿宋" w:eastAsia="仿宋" w:hAnsi="仿宋" w:cs="Arial" w:hint="eastAsia"/>
          <w:sz w:val="32"/>
          <w:szCs w:val="32"/>
          <w:shd w:val="clear" w:color="auto" w:fill="FFFFFF"/>
        </w:rPr>
        <w:t>年度《审计报告》及《</w:t>
      </w:r>
      <w:r w:rsidRPr="00D343BF">
        <w:rPr>
          <w:rFonts w:ascii="仿宋" w:eastAsia="仿宋" w:hAnsi="仿宋" w:cs="Arial"/>
          <w:sz w:val="32"/>
          <w:szCs w:val="32"/>
          <w:shd w:val="clear" w:color="auto" w:fill="FFFFFF"/>
        </w:rPr>
        <w:t>2022</w:t>
      </w:r>
      <w:r w:rsidRPr="00D343BF">
        <w:rPr>
          <w:rFonts w:ascii="仿宋" w:eastAsia="仿宋" w:hAnsi="仿宋" w:cs="Arial" w:hint="eastAsia"/>
          <w:sz w:val="32"/>
          <w:szCs w:val="32"/>
          <w:shd w:val="clear" w:color="auto" w:fill="FFFFFF"/>
        </w:rPr>
        <w:t>年年度报告》显示：公司</w:t>
      </w:r>
      <w:r w:rsidRPr="00D343BF">
        <w:rPr>
          <w:rFonts w:ascii="仿宋" w:eastAsia="仿宋" w:hAnsi="仿宋" w:cs="Arial"/>
          <w:sz w:val="32"/>
          <w:szCs w:val="32"/>
          <w:shd w:val="clear" w:color="auto" w:fill="FFFFFF"/>
        </w:rPr>
        <w:t>2022</w:t>
      </w:r>
      <w:r w:rsidRPr="00D343BF">
        <w:rPr>
          <w:rFonts w:ascii="仿宋" w:eastAsia="仿宋" w:hAnsi="仿宋" w:cs="Arial" w:hint="eastAsia"/>
          <w:sz w:val="32"/>
          <w:szCs w:val="32"/>
          <w:shd w:val="clear" w:color="auto" w:fill="FFFFFF"/>
        </w:rPr>
        <w:t>年度实现营业收入</w:t>
      </w:r>
      <w:r w:rsidRPr="00D343BF">
        <w:rPr>
          <w:rFonts w:ascii="仿宋" w:eastAsia="仿宋" w:hAnsi="仿宋" w:cs="仿宋" w:hint="eastAsia"/>
          <w:sz w:val="32"/>
          <w:szCs w:val="32"/>
        </w:rPr>
        <w:t>167,028.82万元</w:t>
      </w:r>
      <w:r w:rsidRPr="00D343BF">
        <w:rPr>
          <w:rFonts w:ascii="仿宋" w:eastAsia="仿宋" w:hAnsi="仿宋" w:cs="Arial" w:hint="eastAsia"/>
          <w:sz w:val="32"/>
          <w:szCs w:val="32"/>
          <w:shd w:val="clear" w:color="auto" w:fill="FFFFFF"/>
        </w:rPr>
        <w:t>，不符合上述规定的情形。</w:t>
      </w:r>
    </w:p>
    <w:p w14:paraId="08A8519A"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（二）最近一个会计年度经审计的期末净资产为负值，或者追溯重述后最近一个会计年度期末净资产为负值；</w:t>
      </w:r>
    </w:p>
    <w:p w14:paraId="3C4F274F"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根据公司已披露的</w:t>
      </w:r>
      <w:r w:rsidRPr="00D343BF">
        <w:rPr>
          <w:rFonts w:ascii="仿宋" w:eastAsia="仿宋" w:hAnsi="仿宋" w:cs="Arial"/>
          <w:sz w:val="32"/>
          <w:szCs w:val="32"/>
          <w:shd w:val="clear" w:color="auto" w:fill="FFFFFF"/>
        </w:rPr>
        <w:t>2022</w:t>
      </w:r>
      <w:r w:rsidRPr="00D343BF">
        <w:rPr>
          <w:rFonts w:ascii="仿宋" w:eastAsia="仿宋" w:hAnsi="仿宋" w:cs="Arial" w:hint="eastAsia"/>
          <w:sz w:val="32"/>
          <w:szCs w:val="32"/>
          <w:shd w:val="clear" w:color="auto" w:fill="FFFFFF"/>
        </w:rPr>
        <w:t>年度《审计报告》及《</w:t>
      </w:r>
      <w:r w:rsidRPr="00D343BF">
        <w:rPr>
          <w:rFonts w:ascii="仿宋" w:eastAsia="仿宋" w:hAnsi="仿宋" w:cs="Arial"/>
          <w:sz w:val="32"/>
          <w:szCs w:val="32"/>
          <w:shd w:val="clear" w:color="auto" w:fill="FFFFFF"/>
        </w:rPr>
        <w:t>2022</w:t>
      </w:r>
      <w:r w:rsidRPr="00D343BF">
        <w:rPr>
          <w:rFonts w:ascii="仿宋" w:eastAsia="仿宋" w:hAnsi="仿宋" w:cs="Arial" w:hint="eastAsia"/>
          <w:sz w:val="32"/>
          <w:szCs w:val="32"/>
          <w:shd w:val="clear" w:color="auto" w:fill="FFFFFF"/>
        </w:rPr>
        <w:t>年度报告》显示：公司</w:t>
      </w:r>
      <w:r w:rsidRPr="00D343BF">
        <w:rPr>
          <w:rFonts w:ascii="仿宋" w:eastAsia="仿宋" w:hAnsi="仿宋" w:cs="Arial"/>
          <w:sz w:val="32"/>
          <w:szCs w:val="32"/>
          <w:shd w:val="clear" w:color="auto" w:fill="FFFFFF"/>
        </w:rPr>
        <w:t>2022</w:t>
      </w:r>
      <w:r w:rsidRPr="00D343BF">
        <w:rPr>
          <w:rFonts w:ascii="仿宋" w:eastAsia="仿宋" w:hAnsi="仿宋" w:cs="Arial" w:hint="eastAsia"/>
          <w:sz w:val="32"/>
          <w:szCs w:val="32"/>
          <w:shd w:val="clear" w:color="auto" w:fill="FFFFFF"/>
        </w:rPr>
        <w:t>年度归属于上市公司股东的净资产为</w:t>
      </w:r>
      <w:r w:rsidRPr="00D343BF">
        <w:rPr>
          <w:rFonts w:ascii="仿宋" w:eastAsia="仿宋" w:hAnsi="仿宋" w:cs="仿宋" w:hint="eastAsia"/>
          <w:sz w:val="32"/>
          <w:szCs w:val="32"/>
        </w:rPr>
        <w:t>101,105.91万元</w:t>
      </w:r>
      <w:r w:rsidRPr="00D343BF">
        <w:rPr>
          <w:rFonts w:ascii="仿宋" w:eastAsia="仿宋" w:hAnsi="仿宋" w:cs="Arial" w:hint="eastAsia"/>
          <w:sz w:val="32"/>
          <w:szCs w:val="32"/>
          <w:shd w:val="clear" w:color="auto" w:fill="FFFFFF"/>
        </w:rPr>
        <w:t>，不符合上述规定的情形。</w:t>
      </w:r>
    </w:p>
    <w:p w14:paraId="43A3DB8A"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（三）最近一个会计年度的财务会计报告被出具无法表示意见或者否定意见的审计报告；</w:t>
      </w:r>
    </w:p>
    <w:p w14:paraId="002A0ECF"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根据公司已披露的《审计报告》显示，公司</w:t>
      </w:r>
      <w:r w:rsidRPr="00D343BF">
        <w:rPr>
          <w:rFonts w:ascii="仿宋" w:eastAsia="仿宋" w:hAnsi="仿宋" w:cs="Arial"/>
          <w:sz w:val="32"/>
          <w:szCs w:val="32"/>
          <w:shd w:val="clear" w:color="auto" w:fill="FFFFFF"/>
        </w:rPr>
        <w:t>2022</w:t>
      </w:r>
      <w:r w:rsidRPr="00D343BF">
        <w:rPr>
          <w:rFonts w:ascii="仿宋" w:eastAsia="仿宋" w:hAnsi="仿宋" w:cs="Arial" w:hint="eastAsia"/>
          <w:sz w:val="32"/>
          <w:szCs w:val="32"/>
          <w:shd w:val="clear" w:color="auto" w:fill="FFFFFF"/>
        </w:rPr>
        <w:t>年度审计报告为无保留意见审计报告，不符合上述规定的情形。</w:t>
      </w:r>
    </w:p>
    <w:p w14:paraId="6EAF35B2" w14:textId="77777777" w:rsid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（四）中国证监会行政处罚决定</w:t>
      </w:r>
      <w:proofErr w:type="gramStart"/>
      <w:r w:rsidRPr="00D343BF">
        <w:rPr>
          <w:rFonts w:ascii="仿宋" w:eastAsia="仿宋" w:hAnsi="仿宋" w:cs="Arial" w:hint="eastAsia"/>
          <w:sz w:val="32"/>
          <w:szCs w:val="32"/>
          <w:shd w:val="clear" w:color="auto" w:fill="FFFFFF"/>
        </w:rPr>
        <w:t>书表明</w:t>
      </w:r>
      <w:proofErr w:type="gramEnd"/>
      <w:r w:rsidRPr="00D343BF">
        <w:rPr>
          <w:rFonts w:ascii="仿宋" w:eastAsia="仿宋" w:hAnsi="仿宋" w:cs="Arial" w:hint="eastAsia"/>
          <w:sz w:val="32"/>
          <w:szCs w:val="32"/>
          <w:shd w:val="clear" w:color="auto" w:fill="FFFFFF"/>
        </w:rPr>
        <w:t xml:space="preserve">公司已披露的最近一个会计年度财务报告存在虚假记载、误导性陈述或者重大遗漏，导致该年度相关财务指标实际已触及本款第（一）项、第（二）项情形； </w:t>
      </w:r>
      <w:r w:rsidRPr="00D343BF">
        <w:rPr>
          <w:rFonts w:ascii="仿宋" w:eastAsia="仿宋" w:hAnsi="仿宋" w:cs="Arial"/>
          <w:sz w:val="32"/>
          <w:szCs w:val="32"/>
          <w:shd w:val="clear" w:color="auto" w:fill="FFFFFF"/>
        </w:rPr>
        <w:t xml:space="preserve"> </w:t>
      </w:r>
    </w:p>
    <w:p w14:paraId="6886CE39" w14:textId="7298E5A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sz w:val="32"/>
          <w:szCs w:val="32"/>
          <w:shd w:val="clear" w:color="auto" w:fill="FFFFFF"/>
        </w:rPr>
        <w:t xml:space="preserve"> </w:t>
      </w:r>
      <w:r w:rsidRPr="00D343BF">
        <w:rPr>
          <w:rFonts w:ascii="仿宋" w:eastAsia="仿宋" w:hAnsi="仿宋" w:cs="Arial" w:hint="eastAsia"/>
          <w:sz w:val="32"/>
          <w:szCs w:val="32"/>
          <w:shd w:val="clear" w:color="auto" w:fill="FFFFFF"/>
        </w:rPr>
        <w:t>经公司自查，截至本函回复日，公司不存在上述规定的情况，不符合上述规定的情形。</w:t>
      </w:r>
    </w:p>
    <w:p w14:paraId="16A2554D"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（五）本所认定的其他情形。</w:t>
      </w:r>
    </w:p>
    <w:p w14:paraId="6CAF1EBF" w14:textId="77777777" w:rsidR="00D343BF" w:rsidRPr="00D343BF" w:rsidRDefault="00D343BF" w:rsidP="00D343BF">
      <w:pPr>
        <w:widowControl/>
        <w:shd w:val="clear" w:color="auto" w:fill="FFFFFF"/>
        <w:spacing w:line="540" w:lineRule="exact"/>
        <w:ind w:leftChars="100" w:left="210" w:firstLineChars="150" w:firstLine="480"/>
        <w:rPr>
          <w:rFonts w:ascii="仿宋" w:eastAsia="仿宋" w:hAnsi="仿宋" w:cs="Arial"/>
          <w:sz w:val="32"/>
          <w:szCs w:val="32"/>
          <w:shd w:val="clear" w:color="auto" w:fill="FFFFFF"/>
        </w:rPr>
      </w:pPr>
      <w:r w:rsidRPr="00D343BF">
        <w:rPr>
          <w:rFonts w:ascii="仿宋" w:eastAsia="仿宋" w:hAnsi="仿宋" w:cs="Arial" w:hint="eastAsia"/>
          <w:sz w:val="32"/>
          <w:szCs w:val="32"/>
          <w:shd w:val="clear" w:color="auto" w:fill="FFFFFF"/>
        </w:rPr>
        <w:t xml:space="preserve">经公司自查，截至本函回复日，公司不符合上述规定的情形。 </w:t>
      </w:r>
    </w:p>
    <w:p w14:paraId="153B72EF" w14:textId="77777777" w:rsidR="00D343BF" w:rsidRPr="00D343BF" w:rsidRDefault="00D343BF" w:rsidP="00D343BF">
      <w:pPr>
        <w:pStyle w:val="2"/>
        <w:spacing w:before="0" w:after="0" w:line="540" w:lineRule="exact"/>
        <w:rPr>
          <w:rFonts w:ascii="仿宋" w:eastAsia="仿宋" w:hAnsi="仿宋"/>
        </w:rPr>
      </w:pPr>
      <w:r w:rsidRPr="00D343BF">
        <w:rPr>
          <w:rFonts w:ascii="仿宋" w:eastAsia="仿宋" w:hAnsi="仿宋" w:hint="eastAsia"/>
        </w:rPr>
        <w:lastRenderedPageBreak/>
        <w:t>——自查股票交易不存在被</w:t>
      </w:r>
      <w:r w:rsidRPr="00D343BF">
        <w:rPr>
          <w:rFonts w:ascii="仿宋" w:eastAsia="仿宋" w:hAnsi="仿宋" w:cs="仿宋" w:hint="eastAsia"/>
        </w:rPr>
        <w:t>实施退</w:t>
      </w:r>
      <w:proofErr w:type="gramStart"/>
      <w:r w:rsidRPr="00D343BF">
        <w:rPr>
          <w:rFonts w:ascii="仿宋" w:eastAsia="仿宋" w:hAnsi="仿宋" w:cs="仿宋" w:hint="eastAsia"/>
        </w:rPr>
        <w:t>市风险</w:t>
      </w:r>
      <w:proofErr w:type="gramEnd"/>
      <w:r w:rsidRPr="00D343BF">
        <w:rPr>
          <w:rFonts w:ascii="仿宋" w:eastAsia="仿宋" w:hAnsi="仿宋" w:cs="仿宋" w:hint="eastAsia"/>
        </w:rPr>
        <w:t>警示</w:t>
      </w:r>
      <w:r w:rsidRPr="00D343BF">
        <w:rPr>
          <w:rFonts w:ascii="仿宋" w:eastAsia="仿宋" w:hAnsi="仿宋" w:hint="eastAsia"/>
        </w:rPr>
        <w:t>情形：</w:t>
      </w:r>
    </w:p>
    <w:p w14:paraId="24B503E2" w14:textId="77777777" w:rsidR="00D343BF" w:rsidRPr="00D343BF" w:rsidRDefault="00D343BF" w:rsidP="00532B31">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根据《深圳证券交易所股票上市规则》</w:t>
      </w:r>
      <w:r w:rsidRPr="00D343BF">
        <w:rPr>
          <w:rFonts w:ascii="仿宋" w:eastAsia="仿宋" w:hAnsi="仿宋" w:cs="Arial"/>
          <w:color w:val="000000"/>
          <w:kern w:val="0"/>
          <w:sz w:val="32"/>
          <w:szCs w:val="32"/>
        </w:rPr>
        <w:t>9.4.1</w:t>
      </w:r>
      <w:r w:rsidRPr="00D343BF">
        <w:rPr>
          <w:rFonts w:ascii="仿宋" w:eastAsia="仿宋" w:hAnsi="仿宋" w:cs="Arial" w:hint="eastAsia"/>
          <w:color w:val="000000"/>
          <w:kern w:val="0"/>
          <w:sz w:val="32"/>
          <w:szCs w:val="32"/>
        </w:rPr>
        <w:t>的规定：上市公司出现下列情形之一的，本所对其股票交易实施退</w:t>
      </w:r>
      <w:proofErr w:type="gramStart"/>
      <w:r w:rsidRPr="00D343BF">
        <w:rPr>
          <w:rFonts w:ascii="仿宋" w:eastAsia="仿宋" w:hAnsi="仿宋" w:cs="Arial" w:hint="eastAsia"/>
          <w:color w:val="000000"/>
          <w:kern w:val="0"/>
          <w:sz w:val="32"/>
          <w:szCs w:val="32"/>
        </w:rPr>
        <w:t>市风险</w:t>
      </w:r>
      <w:proofErr w:type="gramEnd"/>
      <w:r w:rsidRPr="00D343BF">
        <w:rPr>
          <w:rFonts w:ascii="仿宋" w:eastAsia="仿宋" w:hAnsi="仿宋" w:cs="Arial" w:hint="eastAsia"/>
          <w:color w:val="000000"/>
          <w:kern w:val="0"/>
          <w:sz w:val="32"/>
          <w:szCs w:val="32"/>
        </w:rPr>
        <w:t>警示：</w:t>
      </w:r>
    </w:p>
    <w:p w14:paraId="4F62AC66"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（一）未在法定期限内披露年度报告或者半年度报告，且在公司股票停牌两个月内仍未披露；</w:t>
      </w:r>
    </w:p>
    <w:p w14:paraId="177CA0D8" w14:textId="7824DD1B"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根据公司已披露的《</w:t>
      </w:r>
      <w:r w:rsidRPr="00D343BF">
        <w:rPr>
          <w:rFonts w:ascii="仿宋" w:eastAsia="仿宋" w:hAnsi="仿宋" w:cs="Arial"/>
          <w:color w:val="000000"/>
          <w:kern w:val="0"/>
          <w:sz w:val="32"/>
          <w:szCs w:val="32"/>
        </w:rPr>
        <w:t>202</w:t>
      </w:r>
      <w:r>
        <w:rPr>
          <w:rFonts w:ascii="仿宋" w:eastAsia="仿宋" w:hAnsi="仿宋" w:cs="Arial"/>
          <w:color w:val="000000"/>
          <w:kern w:val="0"/>
          <w:sz w:val="32"/>
          <w:szCs w:val="32"/>
        </w:rPr>
        <w:t>2</w:t>
      </w:r>
      <w:r w:rsidRPr="00D343BF">
        <w:rPr>
          <w:rFonts w:ascii="仿宋" w:eastAsia="仿宋" w:hAnsi="仿宋" w:cs="Arial" w:hint="eastAsia"/>
          <w:color w:val="000000"/>
          <w:kern w:val="0"/>
          <w:sz w:val="32"/>
          <w:szCs w:val="32"/>
        </w:rPr>
        <w:t>年度报告》显示，公司于法定期限内披露了年度报告，不符合上述规定的情形。</w:t>
      </w:r>
    </w:p>
    <w:p w14:paraId="23334581"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（二）半数以上董事无法保证年度报告或者半年度报告真实、准确、完整，且在公司股票停牌两个月内仍有半数以上董事无法保证；</w:t>
      </w:r>
    </w:p>
    <w:p w14:paraId="00FE20D6" w14:textId="394345BA"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根据公司已披露的《</w:t>
      </w:r>
      <w:r w:rsidRPr="00D343BF">
        <w:rPr>
          <w:rFonts w:ascii="仿宋" w:eastAsia="仿宋" w:hAnsi="仿宋" w:cs="Arial"/>
          <w:color w:val="000000"/>
          <w:kern w:val="0"/>
          <w:sz w:val="32"/>
          <w:szCs w:val="32"/>
        </w:rPr>
        <w:t>2022</w:t>
      </w:r>
      <w:r w:rsidRPr="00D343BF">
        <w:rPr>
          <w:rFonts w:ascii="仿宋" w:eastAsia="仿宋" w:hAnsi="仿宋" w:cs="Arial" w:hint="eastAsia"/>
          <w:color w:val="000000"/>
          <w:kern w:val="0"/>
          <w:sz w:val="32"/>
          <w:szCs w:val="32"/>
        </w:rPr>
        <w:t>年度报告》显示，公司全体董事均保证上述年度报告的内容真实、准确、完整，不符合上述规定的情形。</w:t>
      </w:r>
    </w:p>
    <w:p w14:paraId="303E6359"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（三）因财务会计报告存在重大会计差错或者虚假记载，被中国证监会责令改正但未在要求期限内改正，且在公司股票停牌两个月内仍未改正；</w:t>
      </w:r>
    </w:p>
    <w:p w14:paraId="64760A3F" w14:textId="77777777" w:rsidR="00D343BF" w:rsidRPr="00D343BF" w:rsidRDefault="00D343BF" w:rsidP="00D343BF">
      <w:pPr>
        <w:widowControl/>
        <w:shd w:val="clear" w:color="auto" w:fill="FFFFFF"/>
        <w:spacing w:line="540" w:lineRule="exact"/>
        <w:ind w:leftChars="100" w:left="210" w:firstLineChars="150" w:firstLine="48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经公司自查，不存在上述情况，公司不符合上述规定的情形。</w:t>
      </w:r>
    </w:p>
    <w:p w14:paraId="1F741214"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（四）因信息披露或者规范运作等方面存在重大缺陷，被本所要求改正但未在要求期限内改正，且在公司股票停牌两个月内仍未改正；</w:t>
      </w:r>
    </w:p>
    <w:p w14:paraId="42E65CBC" w14:textId="77777777" w:rsidR="00D343BF" w:rsidRPr="00D343BF" w:rsidRDefault="00D343BF" w:rsidP="00D343BF">
      <w:pPr>
        <w:widowControl/>
        <w:shd w:val="clear" w:color="auto" w:fill="FFFFFF"/>
        <w:spacing w:line="540" w:lineRule="exact"/>
        <w:ind w:firstLineChars="250" w:firstLine="80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经公司自查，不存在上述情况，公司不符合上述规定的情形。</w:t>
      </w:r>
    </w:p>
    <w:p w14:paraId="1A807F7A"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lastRenderedPageBreak/>
        <w:t>（五）因公司股本总额或者股权分布发生变化，导致连续二十个交易日股本总额、股权分布不再具备上市条件，在规定期限内仍未解决；</w:t>
      </w:r>
    </w:p>
    <w:p w14:paraId="4EA7235E" w14:textId="77777777" w:rsidR="00D343BF" w:rsidRPr="00D343BF" w:rsidRDefault="00D343BF" w:rsidP="00D343BF">
      <w:pPr>
        <w:widowControl/>
        <w:shd w:val="clear" w:color="auto" w:fill="FFFFFF"/>
        <w:spacing w:line="540" w:lineRule="exact"/>
        <w:ind w:firstLineChars="250" w:firstLine="80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经公司自查，不存在上述情况，公司不符合上述规定的情形。</w:t>
      </w:r>
    </w:p>
    <w:p w14:paraId="7D04A1E4"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（六）公司可能被依法强制解散；</w:t>
      </w:r>
    </w:p>
    <w:p w14:paraId="35C39261" w14:textId="77777777" w:rsidR="00D343BF" w:rsidRPr="00D343BF" w:rsidRDefault="00D343BF" w:rsidP="00114205">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经公司自查，截至本函回复日，公司不存在上述情况，公司不符合上述规定的情形。</w:t>
      </w:r>
    </w:p>
    <w:p w14:paraId="2AD3521B" w14:textId="77777777" w:rsidR="00D343BF" w:rsidRPr="00D343BF" w:rsidRDefault="00D343BF" w:rsidP="00114205">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hint="eastAsia"/>
          <w:color w:val="000000"/>
          <w:kern w:val="0"/>
          <w:sz w:val="32"/>
          <w:szCs w:val="32"/>
        </w:rPr>
        <w:t>（七）法院依法受理公司重整、和解或者破产清算申请；</w:t>
      </w:r>
    </w:p>
    <w:p w14:paraId="11D7BD30" w14:textId="77777777" w:rsid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color w:val="000000"/>
          <w:kern w:val="0"/>
          <w:sz w:val="32"/>
          <w:szCs w:val="32"/>
        </w:rPr>
        <w:t>经公司自查，截至本函回复日，公司不存在法院依法受理公司重整、和解或者破产清算申请的情况。</w:t>
      </w:r>
      <w:r w:rsidRPr="00D343BF">
        <w:rPr>
          <w:rFonts w:ascii="仿宋" w:eastAsia="仿宋" w:hAnsi="仿宋" w:cs="Arial" w:hint="eastAsia"/>
          <w:color w:val="000000"/>
          <w:kern w:val="0"/>
          <w:sz w:val="32"/>
          <w:szCs w:val="32"/>
        </w:rPr>
        <w:t xml:space="preserve"> </w:t>
      </w:r>
      <w:r w:rsidRPr="00D343BF">
        <w:rPr>
          <w:rFonts w:ascii="仿宋" w:eastAsia="仿宋" w:hAnsi="仿宋" w:cs="Arial"/>
          <w:color w:val="000000"/>
          <w:kern w:val="0"/>
          <w:sz w:val="32"/>
          <w:szCs w:val="32"/>
        </w:rPr>
        <w:t xml:space="preserve">   </w:t>
      </w:r>
    </w:p>
    <w:p w14:paraId="08019880" w14:textId="334D633D" w:rsidR="00D343BF" w:rsidRPr="00D343BF" w:rsidRDefault="00D343BF" w:rsidP="00114205">
      <w:pPr>
        <w:widowControl/>
        <w:shd w:val="clear" w:color="auto" w:fill="FFFFFF"/>
        <w:spacing w:line="540" w:lineRule="exact"/>
        <w:ind w:firstLineChars="250" w:firstLine="800"/>
        <w:rPr>
          <w:rFonts w:ascii="仿宋" w:eastAsia="仿宋" w:hAnsi="仿宋" w:cs="Arial"/>
          <w:color w:val="000000"/>
          <w:kern w:val="0"/>
          <w:sz w:val="32"/>
          <w:szCs w:val="32"/>
        </w:rPr>
      </w:pPr>
      <w:r w:rsidRPr="00D343BF">
        <w:rPr>
          <w:rFonts w:ascii="仿宋" w:eastAsia="仿宋" w:hAnsi="仿宋" w:cs="Arial"/>
          <w:color w:val="000000"/>
          <w:kern w:val="0"/>
          <w:sz w:val="32"/>
          <w:szCs w:val="32"/>
        </w:rPr>
        <w:t>（八）本所认定的其他情形。</w:t>
      </w:r>
    </w:p>
    <w:p w14:paraId="40440CF0" w14:textId="77777777" w:rsidR="00D343BF" w:rsidRPr="00D343BF" w:rsidRDefault="00D343BF" w:rsidP="00D343BF">
      <w:pPr>
        <w:widowControl/>
        <w:shd w:val="clear" w:color="auto" w:fill="FFFFFF"/>
        <w:spacing w:line="540" w:lineRule="exact"/>
        <w:ind w:firstLineChars="200" w:firstLine="640"/>
        <w:rPr>
          <w:rFonts w:ascii="仿宋" w:eastAsia="仿宋" w:hAnsi="仿宋" w:cs="Arial"/>
          <w:color w:val="000000"/>
          <w:kern w:val="0"/>
          <w:sz w:val="32"/>
          <w:szCs w:val="32"/>
        </w:rPr>
      </w:pPr>
      <w:r w:rsidRPr="00D343BF">
        <w:rPr>
          <w:rFonts w:ascii="仿宋" w:eastAsia="仿宋" w:hAnsi="仿宋" w:cs="Arial"/>
          <w:color w:val="000000"/>
          <w:kern w:val="0"/>
          <w:sz w:val="32"/>
          <w:szCs w:val="32"/>
        </w:rPr>
        <w:t>经公司自查，截至本函回复日，公司不符合上述规定的情形。</w:t>
      </w:r>
    </w:p>
    <w:p w14:paraId="0DB13400" w14:textId="77777777" w:rsidR="00D343BF" w:rsidRPr="00D343BF" w:rsidRDefault="00D343BF" w:rsidP="00D343BF">
      <w:pPr>
        <w:widowControl/>
        <w:spacing w:line="540" w:lineRule="exact"/>
        <w:ind w:firstLineChars="200" w:firstLine="640"/>
        <w:rPr>
          <w:rFonts w:ascii="仿宋" w:eastAsia="仿宋" w:hAnsi="仿宋" w:cs="仿宋"/>
          <w:sz w:val="32"/>
          <w:szCs w:val="32"/>
        </w:rPr>
      </w:pPr>
      <w:r w:rsidRPr="00D343BF">
        <w:rPr>
          <w:rFonts w:ascii="仿宋" w:eastAsia="仿宋" w:hAnsi="仿宋" w:cs="仿宋" w:hint="eastAsia"/>
          <w:sz w:val="32"/>
          <w:szCs w:val="32"/>
        </w:rPr>
        <w:t>经公司逐项自查，公司不存在《股票上市规则（2023年修订）》第9.3.11条、第9.8.1条、9</w:t>
      </w:r>
      <w:r w:rsidRPr="00D343BF">
        <w:rPr>
          <w:rFonts w:ascii="仿宋" w:eastAsia="仿宋" w:hAnsi="仿宋" w:cs="仿宋"/>
          <w:sz w:val="32"/>
          <w:szCs w:val="32"/>
        </w:rPr>
        <w:t>.3.1</w:t>
      </w:r>
      <w:r w:rsidRPr="00D343BF">
        <w:rPr>
          <w:rFonts w:ascii="仿宋" w:eastAsia="仿宋" w:hAnsi="仿宋" w:cs="仿宋" w:hint="eastAsia"/>
          <w:sz w:val="32"/>
          <w:szCs w:val="32"/>
        </w:rPr>
        <w:t>条、9</w:t>
      </w:r>
      <w:r w:rsidRPr="00D343BF">
        <w:rPr>
          <w:rFonts w:ascii="仿宋" w:eastAsia="仿宋" w:hAnsi="仿宋" w:cs="仿宋"/>
          <w:sz w:val="32"/>
          <w:szCs w:val="32"/>
        </w:rPr>
        <w:t>.4.1</w:t>
      </w:r>
      <w:r w:rsidRPr="00D343BF">
        <w:rPr>
          <w:rFonts w:ascii="仿宋" w:eastAsia="仿宋" w:hAnsi="仿宋" w:cs="仿宋" w:hint="eastAsia"/>
          <w:sz w:val="32"/>
          <w:szCs w:val="32"/>
        </w:rPr>
        <w:t>条规定的股票交易应终止上市、被实施其他风险警示、被实施退</w:t>
      </w:r>
      <w:proofErr w:type="gramStart"/>
      <w:r w:rsidRPr="00D343BF">
        <w:rPr>
          <w:rFonts w:ascii="仿宋" w:eastAsia="仿宋" w:hAnsi="仿宋" w:cs="仿宋" w:hint="eastAsia"/>
          <w:sz w:val="32"/>
          <w:szCs w:val="32"/>
        </w:rPr>
        <w:t>市风险</w:t>
      </w:r>
      <w:proofErr w:type="gramEnd"/>
      <w:r w:rsidRPr="00D343BF">
        <w:rPr>
          <w:rFonts w:ascii="仿宋" w:eastAsia="仿宋" w:hAnsi="仿宋" w:cs="仿宋" w:hint="eastAsia"/>
          <w:sz w:val="32"/>
          <w:szCs w:val="32"/>
        </w:rPr>
        <w:t>警示的情形。</w:t>
      </w:r>
    </w:p>
    <w:p w14:paraId="6D7E6972"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2. 年报显示，你公司第一大客户及供应商均为关联方，其中向关联</w:t>
      </w:r>
      <w:proofErr w:type="gramStart"/>
      <w:r w:rsidRPr="00330ED2">
        <w:rPr>
          <w:rFonts w:ascii="仿宋" w:eastAsia="仿宋" w:hAnsi="仿宋" w:cs="仿宋" w:hint="eastAsia"/>
          <w:b/>
          <w:bCs/>
          <w:sz w:val="32"/>
          <w:szCs w:val="32"/>
        </w:rPr>
        <w:t>方销售</w:t>
      </w:r>
      <w:proofErr w:type="gramEnd"/>
      <w:r w:rsidRPr="00330ED2">
        <w:rPr>
          <w:rFonts w:ascii="仿宋" w:eastAsia="仿宋" w:hAnsi="仿宋" w:cs="仿宋" w:hint="eastAsia"/>
          <w:b/>
          <w:bCs/>
          <w:sz w:val="32"/>
          <w:szCs w:val="32"/>
        </w:rPr>
        <w:t>金额为16,772.07万元，占年度销售总额的10.04%，向关联方采购金额为56,171.46万元，同比增长284%，占年度采购总额的42.91%。你公司主要业务为机床及零件配件的研发、制造、销售，部分产品、业务与控股股东中国通用技术（集团）控股有限责任公司（以下简称“通用技术集团”）及其</w:t>
      </w:r>
      <w:r w:rsidRPr="00330ED2">
        <w:rPr>
          <w:rFonts w:ascii="仿宋" w:eastAsia="仿宋" w:hAnsi="仿宋" w:cs="仿宋" w:hint="eastAsia"/>
          <w:b/>
          <w:bCs/>
          <w:sz w:val="32"/>
          <w:szCs w:val="32"/>
        </w:rPr>
        <w:lastRenderedPageBreak/>
        <w:t>下属子公司存在相同或类似的情形。期末预付款项中，预付关联方沈机（上海）智能系统研发设计有限公司期末余额为3,408.03万元，占你公司期末预付款的44.70%，其中账龄在1-3年以上的预付金额为2,707.02万元，占比达79%。</w:t>
      </w:r>
    </w:p>
    <w:p w14:paraId="25A03021"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请你公司：</w:t>
      </w:r>
    </w:p>
    <w:p w14:paraId="0D632341"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（1）说明向关联方销售、采购的具体内容以及业务模式，说明在控股股东通用技术集团经营同类业务的情况下，向其进行大额采购及销售的原因及合理性；</w:t>
      </w:r>
    </w:p>
    <w:p w14:paraId="2F4C301C"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2）说明关联销售、采购价格与你公司向第三方销售、采购价格是否存在明显差异，关联交易的定价依据是否公允，是否存在利益倾斜的情形，并说明报告期内向关联方采购金额大幅增长的原因，关联方（承诺方）是否遵守减少和规范关联交易的相关承诺（如有），你公司拟采取的规范关联交易的具体措施（如有）；</w:t>
      </w:r>
    </w:p>
    <w:p w14:paraId="18DE5E31"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3）说明你公司与沈机（上海）智能系统研发设计有限公司具体的关联关系，向其采购的具体内容、业务模式及合同付款安排，长期未进行结算的主要原因及合理性，是否违反合同约定，并在此基础上说明是否构成控股股东及其他关联方非经营性资金占用。</w:t>
      </w:r>
    </w:p>
    <w:p w14:paraId="25D0443C"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请年审会计师对上述问题（2）（3）进行核查并发表明确意见。</w:t>
      </w:r>
    </w:p>
    <w:p w14:paraId="41D681BF"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回复：</w:t>
      </w:r>
    </w:p>
    <w:p w14:paraId="5D3C4EF5"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lastRenderedPageBreak/>
        <w:t>（1）说明向关联方销售、采购的具体内容以及业务模式，说明在控股股东通用技术集团经营同类业务的情况下，向其进行大额采购及销售的原因及合理性；</w:t>
      </w:r>
    </w:p>
    <w:p w14:paraId="6DADED49" w14:textId="77777777" w:rsidR="00E65231" w:rsidRPr="00330ED2" w:rsidRDefault="00E65809">
      <w:pPr>
        <w:spacing w:line="540" w:lineRule="exact"/>
        <w:ind w:firstLine="635"/>
        <w:rPr>
          <w:rFonts w:ascii="仿宋" w:eastAsia="仿宋" w:hAnsi="仿宋" w:cs="仿宋"/>
          <w:b/>
          <w:bCs/>
          <w:sz w:val="32"/>
          <w:szCs w:val="32"/>
        </w:rPr>
      </w:pPr>
      <w:r w:rsidRPr="00330ED2">
        <w:rPr>
          <w:rFonts w:ascii="仿宋" w:eastAsia="仿宋" w:hAnsi="仿宋" w:cs="仿宋" w:hint="eastAsia"/>
          <w:sz w:val="32"/>
          <w:szCs w:val="32"/>
        </w:rPr>
        <w:t>公司的产品主要为机床整机及配套零部件，机床作为工业母机，不仅可以作为商品外销，同时也可作为自身生产经营所需的机械设备，具有存货和固定资产双重通用属性。作为全品类机床企业，公司不仅设有整机生产及销售单元，同时拥有机床配套类产品单元，自公司成立以来，配套类产品单元一直为整机生产单元提供铸锻件、主轴等机床配件。</w:t>
      </w:r>
      <w:r w:rsidRPr="00330ED2">
        <w:rPr>
          <w:rFonts w:ascii="仿宋" w:eastAsia="仿宋" w:hAnsi="仿宋" w:cs="仿宋" w:hint="eastAsia"/>
          <w:b/>
          <w:bCs/>
          <w:sz w:val="32"/>
          <w:szCs w:val="32"/>
        </w:rPr>
        <w:t xml:space="preserve"> </w:t>
      </w:r>
    </w:p>
    <w:p w14:paraId="4474F305" w14:textId="77777777" w:rsidR="00E65231" w:rsidRPr="00330ED2" w:rsidRDefault="00E65809">
      <w:pPr>
        <w:spacing w:line="540" w:lineRule="exact"/>
        <w:ind w:firstLineChars="250" w:firstLine="800"/>
        <w:rPr>
          <w:rFonts w:ascii="仿宋" w:eastAsia="仿宋" w:hAnsi="仿宋" w:cs="仿宋"/>
          <w:sz w:val="32"/>
          <w:szCs w:val="32"/>
        </w:rPr>
      </w:pPr>
      <w:r w:rsidRPr="00330ED2">
        <w:rPr>
          <w:rFonts w:ascii="仿宋" w:eastAsia="仿宋" w:hAnsi="仿宋" w:cs="仿宋" w:hint="eastAsia"/>
          <w:sz w:val="32"/>
          <w:szCs w:val="32"/>
        </w:rPr>
        <w:t>1)关联销售构成及原因分析</w:t>
      </w:r>
    </w:p>
    <w:p w14:paraId="559BD710"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2022年度，公司与控股股东中国通用技术（集团）控股有限责任公司及其下属公司发生关联销售16,772.07万元，主要为铸锻件、主轴零部件销售，包括少量整机产品销售以及房屋租赁收入。</w:t>
      </w:r>
    </w:p>
    <w:p w14:paraId="56966F41"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公司子公司</w:t>
      </w:r>
      <w:r w:rsidRPr="00330ED2">
        <w:rPr>
          <w:rFonts w:ascii="仿宋" w:eastAsia="仿宋" w:hAnsi="仿宋" w:cs="仿宋" w:hint="eastAsia"/>
          <w:sz w:val="32"/>
          <w:szCs w:val="32"/>
          <w:lang w:val="zh-CN"/>
        </w:rPr>
        <w:t>沈阳机床银丰铸造有限公司</w:t>
      </w:r>
      <w:r w:rsidRPr="00330ED2">
        <w:rPr>
          <w:rFonts w:ascii="仿宋" w:eastAsia="仿宋" w:hAnsi="仿宋" w:cs="仿宋" w:hint="eastAsia"/>
          <w:sz w:val="32"/>
          <w:szCs w:val="32"/>
        </w:rPr>
        <w:t>拥有模型、铸造、加工全产业链的铸件生产加工能力，可向各类客户提供优质的铸件生产方案。公司子公司沈阳至刚主轴技术有限公司生产主轴产品，公司两子公司向上述关联方提供铸锻件及主轴产品。关联方购买铸锻件及主轴用于其自身机床生产。</w:t>
      </w:r>
    </w:p>
    <w:p w14:paraId="643706C6"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根据各关联方生产需要，向其销售部分整机产品。根据通用技术集团沈阳机床有限责任公司生产经营需要，公司将细河园区生产基地部分房屋出租给通用技术集团沈阳机床有限责任公司下属子公司，2022年度收取租金946.03万元。（见表2）</w:t>
      </w:r>
    </w:p>
    <w:p w14:paraId="2E0BC4EE" w14:textId="77777777" w:rsidR="00E65231" w:rsidRPr="00330ED2" w:rsidRDefault="00E65809">
      <w:pPr>
        <w:spacing w:line="560" w:lineRule="exact"/>
        <w:jc w:val="center"/>
        <w:rPr>
          <w:rFonts w:ascii="仿宋" w:eastAsia="仿宋" w:hAnsi="仿宋" w:cs="仿宋"/>
          <w:b/>
          <w:szCs w:val="21"/>
        </w:rPr>
      </w:pPr>
      <w:r w:rsidRPr="00330ED2">
        <w:rPr>
          <w:rFonts w:ascii="仿宋" w:eastAsia="仿宋" w:hAnsi="仿宋" w:cs="仿宋" w:hint="eastAsia"/>
          <w:b/>
          <w:szCs w:val="21"/>
        </w:rPr>
        <w:lastRenderedPageBreak/>
        <w:t xml:space="preserve">表2-2022年公司向控股股东下属企业销售情况明细表 </w:t>
      </w:r>
    </w:p>
    <w:p w14:paraId="148EA0A0" w14:textId="77777777" w:rsidR="00E65231" w:rsidRPr="00330ED2" w:rsidRDefault="00E65809">
      <w:pPr>
        <w:spacing w:line="540" w:lineRule="exact"/>
        <w:jc w:val="right"/>
        <w:rPr>
          <w:rFonts w:ascii="仿宋" w:eastAsia="仿宋" w:hAnsi="仿宋" w:cs="仿宋"/>
        </w:rPr>
      </w:pPr>
      <w:r w:rsidRPr="00330ED2">
        <w:rPr>
          <w:rFonts w:ascii="仿宋" w:eastAsia="仿宋" w:hAnsi="仿宋" w:cs="仿宋" w:hint="eastAsia"/>
        </w:rPr>
        <w:t>单位：万元</w:t>
      </w:r>
    </w:p>
    <w:tbl>
      <w:tblPr>
        <w:tblW w:w="9067"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260"/>
        <w:gridCol w:w="1559"/>
      </w:tblGrid>
      <w:tr w:rsidR="00E65231" w:rsidRPr="00330ED2" w14:paraId="0E95E7F6" w14:textId="77777777" w:rsidTr="0047623E">
        <w:trPr>
          <w:trHeight w:val="285"/>
        </w:trPr>
        <w:tc>
          <w:tcPr>
            <w:tcW w:w="4248" w:type="dxa"/>
            <w:shd w:val="clear" w:color="auto" w:fill="auto"/>
            <w:vAlign w:val="center"/>
          </w:tcPr>
          <w:p w14:paraId="3EB4DC83" w14:textId="77777777" w:rsidR="00E65231" w:rsidRPr="00330ED2" w:rsidRDefault="00E65809">
            <w:pPr>
              <w:jc w:val="center"/>
              <w:rPr>
                <w:rFonts w:ascii="仿宋" w:eastAsia="仿宋" w:hAnsi="仿宋" w:cs="仿宋"/>
                <w:color w:val="000000"/>
                <w:szCs w:val="21"/>
              </w:rPr>
            </w:pPr>
            <w:r w:rsidRPr="00330ED2">
              <w:rPr>
                <w:rFonts w:ascii="仿宋" w:eastAsia="仿宋" w:hAnsi="仿宋" w:cs="仿宋" w:hint="eastAsia"/>
                <w:color w:val="000000"/>
                <w:szCs w:val="21"/>
              </w:rPr>
              <w:t>关联方</w:t>
            </w:r>
          </w:p>
        </w:tc>
        <w:tc>
          <w:tcPr>
            <w:tcW w:w="3260" w:type="dxa"/>
            <w:shd w:val="clear" w:color="auto" w:fill="auto"/>
            <w:vAlign w:val="center"/>
          </w:tcPr>
          <w:p w14:paraId="3B7C64E2" w14:textId="77777777" w:rsidR="00E65231" w:rsidRPr="00330ED2" w:rsidRDefault="00E65809">
            <w:pPr>
              <w:jc w:val="center"/>
              <w:rPr>
                <w:rFonts w:ascii="仿宋" w:eastAsia="仿宋" w:hAnsi="仿宋" w:cs="仿宋"/>
                <w:color w:val="000000"/>
                <w:szCs w:val="21"/>
              </w:rPr>
            </w:pPr>
            <w:r w:rsidRPr="00330ED2">
              <w:rPr>
                <w:rFonts w:ascii="仿宋" w:eastAsia="仿宋" w:hAnsi="仿宋" w:cs="仿宋" w:hint="eastAsia"/>
                <w:color w:val="000000"/>
                <w:szCs w:val="21"/>
              </w:rPr>
              <w:t>关联交易内容</w:t>
            </w:r>
          </w:p>
        </w:tc>
        <w:tc>
          <w:tcPr>
            <w:tcW w:w="1559" w:type="dxa"/>
            <w:shd w:val="clear" w:color="auto" w:fill="auto"/>
            <w:noWrap/>
            <w:vAlign w:val="center"/>
          </w:tcPr>
          <w:p w14:paraId="2E36FD08" w14:textId="77777777" w:rsidR="00E65231" w:rsidRPr="00330ED2" w:rsidRDefault="00E65809">
            <w:pPr>
              <w:jc w:val="center"/>
              <w:rPr>
                <w:rFonts w:ascii="仿宋" w:eastAsia="仿宋" w:hAnsi="仿宋" w:cs="仿宋"/>
                <w:color w:val="000000"/>
                <w:szCs w:val="21"/>
              </w:rPr>
            </w:pPr>
            <w:r w:rsidRPr="00330ED2">
              <w:rPr>
                <w:rFonts w:ascii="仿宋" w:eastAsia="仿宋" w:hAnsi="仿宋" w:cs="仿宋" w:hint="eastAsia"/>
                <w:color w:val="000000"/>
                <w:szCs w:val="21"/>
              </w:rPr>
              <w:t>本年发生额</w:t>
            </w:r>
          </w:p>
        </w:tc>
      </w:tr>
      <w:tr w:rsidR="00E65231" w:rsidRPr="00330ED2" w14:paraId="1A66FCBD" w14:textId="77777777" w:rsidTr="0047623E">
        <w:trPr>
          <w:trHeight w:val="285"/>
        </w:trPr>
        <w:tc>
          <w:tcPr>
            <w:tcW w:w="4248" w:type="dxa"/>
            <w:vMerge w:val="restart"/>
            <w:shd w:val="clear" w:color="auto" w:fill="auto"/>
            <w:noWrap/>
            <w:vAlign w:val="center"/>
          </w:tcPr>
          <w:p w14:paraId="27F089DB"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通用技术集团沈阳机床有限责任公司</w:t>
            </w:r>
          </w:p>
        </w:tc>
        <w:tc>
          <w:tcPr>
            <w:tcW w:w="3260" w:type="dxa"/>
            <w:shd w:val="clear" w:color="auto" w:fill="auto"/>
            <w:vAlign w:val="center"/>
          </w:tcPr>
          <w:p w14:paraId="51E566F5"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销售整机、备件、提供劳务等</w:t>
            </w:r>
          </w:p>
        </w:tc>
        <w:tc>
          <w:tcPr>
            <w:tcW w:w="1559" w:type="dxa"/>
            <w:shd w:val="clear" w:color="auto" w:fill="auto"/>
            <w:noWrap/>
            <w:vAlign w:val="center"/>
          </w:tcPr>
          <w:p w14:paraId="68AB9B05"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9,908.02</w:t>
            </w:r>
          </w:p>
        </w:tc>
      </w:tr>
      <w:tr w:rsidR="00E65231" w:rsidRPr="00330ED2" w14:paraId="2F582E9E" w14:textId="77777777" w:rsidTr="0047623E">
        <w:trPr>
          <w:trHeight w:val="285"/>
        </w:trPr>
        <w:tc>
          <w:tcPr>
            <w:tcW w:w="4248" w:type="dxa"/>
            <w:vMerge/>
            <w:vAlign w:val="center"/>
          </w:tcPr>
          <w:p w14:paraId="7BFAA40A" w14:textId="77777777" w:rsidR="00E65231" w:rsidRPr="00330ED2" w:rsidRDefault="00E65231">
            <w:pPr>
              <w:rPr>
                <w:rFonts w:ascii="仿宋" w:eastAsia="仿宋" w:hAnsi="仿宋" w:cs="仿宋"/>
                <w:color w:val="000000"/>
                <w:szCs w:val="21"/>
              </w:rPr>
            </w:pPr>
          </w:p>
        </w:tc>
        <w:tc>
          <w:tcPr>
            <w:tcW w:w="3260" w:type="dxa"/>
            <w:shd w:val="clear" w:color="auto" w:fill="auto"/>
            <w:noWrap/>
            <w:vAlign w:val="bottom"/>
          </w:tcPr>
          <w:p w14:paraId="59741B7A" w14:textId="77777777" w:rsidR="00E65231" w:rsidRPr="00330ED2" w:rsidRDefault="00E65809">
            <w:pPr>
              <w:rPr>
                <w:rFonts w:ascii="仿宋" w:eastAsia="仿宋" w:hAnsi="仿宋" w:cs="仿宋"/>
                <w:color w:val="000000"/>
                <w:sz w:val="20"/>
                <w:szCs w:val="20"/>
              </w:rPr>
            </w:pPr>
            <w:r w:rsidRPr="00330ED2">
              <w:rPr>
                <w:rFonts w:ascii="仿宋" w:eastAsia="仿宋" w:hAnsi="仿宋" w:cs="仿宋" w:hint="eastAsia"/>
                <w:color w:val="000000"/>
                <w:sz w:val="20"/>
                <w:szCs w:val="20"/>
              </w:rPr>
              <w:t>出租土地、房屋建筑物</w:t>
            </w:r>
          </w:p>
        </w:tc>
        <w:tc>
          <w:tcPr>
            <w:tcW w:w="1559" w:type="dxa"/>
            <w:shd w:val="clear" w:color="auto" w:fill="auto"/>
            <w:noWrap/>
            <w:vAlign w:val="center"/>
          </w:tcPr>
          <w:p w14:paraId="564EFD4C"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946.03</w:t>
            </w:r>
          </w:p>
        </w:tc>
      </w:tr>
      <w:tr w:rsidR="00E65231" w:rsidRPr="00330ED2" w14:paraId="611FAAE1" w14:textId="77777777" w:rsidTr="0047623E">
        <w:trPr>
          <w:trHeight w:val="285"/>
        </w:trPr>
        <w:tc>
          <w:tcPr>
            <w:tcW w:w="4248" w:type="dxa"/>
            <w:shd w:val="clear" w:color="auto" w:fill="auto"/>
            <w:noWrap/>
            <w:vAlign w:val="center"/>
          </w:tcPr>
          <w:p w14:paraId="65012D5A"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通用技术集团大连机床有限责任公司</w:t>
            </w:r>
          </w:p>
        </w:tc>
        <w:tc>
          <w:tcPr>
            <w:tcW w:w="3260" w:type="dxa"/>
            <w:shd w:val="clear" w:color="auto" w:fill="auto"/>
            <w:vAlign w:val="center"/>
          </w:tcPr>
          <w:p w14:paraId="7935BA3F"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销售整机、备件</w:t>
            </w:r>
          </w:p>
        </w:tc>
        <w:tc>
          <w:tcPr>
            <w:tcW w:w="1559" w:type="dxa"/>
            <w:shd w:val="clear" w:color="auto" w:fill="auto"/>
            <w:noWrap/>
            <w:vAlign w:val="center"/>
          </w:tcPr>
          <w:p w14:paraId="1D36F9F3"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2,594.33</w:t>
            </w:r>
          </w:p>
        </w:tc>
      </w:tr>
      <w:tr w:rsidR="00E65231" w:rsidRPr="00330ED2" w14:paraId="4615AA15" w14:textId="77777777" w:rsidTr="0047623E">
        <w:trPr>
          <w:trHeight w:val="285"/>
        </w:trPr>
        <w:tc>
          <w:tcPr>
            <w:tcW w:w="4248" w:type="dxa"/>
            <w:shd w:val="clear" w:color="auto" w:fill="auto"/>
            <w:noWrap/>
            <w:vAlign w:val="center"/>
          </w:tcPr>
          <w:p w14:paraId="16EB5E25"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通用技术齐齐哈尔二机床有限责任公司</w:t>
            </w:r>
          </w:p>
        </w:tc>
        <w:tc>
          <w:tcPr>
            <w:tcW w:w="3260" w:type="dxa"/>
            <w:shd w:val="clear" w:color="auto" w:fill="auto"/>
            <w:vAlign w:val="center"/>
          </w:tcPr>
          <w:p w14:paraId="5E877433"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销售整机、备件</w:t>
            </w:r>
          </w:p>
        </w:tc>
        <w:tc>
          <w:tcPr>
            <w:tcW w:w="1559" w:type="dxa"/>
            <w:shd w:val="clear" w:color="auto" w:fill="auto"/>
            <w:noWrap/>
            <w:vAlign w:val="center"/>
          </w:tcPr>
          <w:p w14:paraId="0D81C2AA"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1,663.86</w:t>
            </w:r>
          </w:p>
        </w:tc>
      </w:tr>
      <w:tr w:rsidR="00E65231" w:rsidRPr="00330ED2" w14:paraId="2FAAF2B5" w14:textId="77777777" w:rsidTr="0047623E">
        <w:trPr>
          <w:trHeight w:val="285"/>
        </w:trPr>
        <w:tc>
          <w:tcPr>
            <w:tcW w:w="4248" w:type="dxa"/>
            <w:shd w:val="clear" w:color="auto" w:fill="auto"/>
            <w:noWrap/>
            <w:vAlign w:val="center"/>
          </w:tcPr>
          <w:p w14:paraId="482AB58E"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北京工研精机股份有限公司</w:t>
            </w:r>
          </w:p>
        </w:tc>
        <w:tc>
          <w:tcPr>
            <w:tcW w:w="3260" w:type="dxa"/>
            <w:shd w:val="clear" w:color="auto" w:fill="auto"/>
            <w:vAlign w:val="center"/>
          </w:tcPr>
          <w:p w14:paraId="2983DED5"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销售备件</w:t>
            </w:r>
          </w:p>
        </w:tc>
        <w:tc>
          <w:tcPr>
            <w:tcW w:w="1559" w:type="dxa"/>
            <w:shd w:val="clear" w:color="auto" w:fill="auto"/>
            <w:noWrap/>
            <w:vAlign w:val="center"/>
          </w:tcPr>
          <w:p w14:paraId="4308477A"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176.20</w:t>
            </w:r>
          </w:p>
        </w:tc>
      </w:tr>
      <w:tr w:rsidR="00E65231" w:rsidRPr="00330ED2" w14:paraId="4C69AD7A" w14:textId="77777777" w:rsidTr="0047623E">
        <w:trPr>
          <w:trHeight w:val="285"/>
        </w:trPr>
        <w:tc>
          <w:tcPr>
            <w:tcW w:w="4248" w:type="dxa"/>
            <w:shd w:val="clear" w:color="auto" w:fill="auto"/>
            <w:noWrap/>
            <w:vAlign w:val="center"/>
          </w:tcPr>
          <w:p w14:paraId="4C2DC5FF"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中国轨道装备工程有限公司</w:t>
            </w:r>
          </w:p>
        </w:tc>
        <w:tc>
          <w:tcPr>
            <w:tcW w:w="3260" w:type="dxa"/>
            <w:shd w:val="clear" w:color="auto" w:fill="auto"/>
            <w:vAlign w:val="center"/>
          </w:tcPr>
          <w:p w14:paraId="1311A2FA"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销售整机、备件</w:t>
            </w:r>
          </w:p>
        </w:tc>
        <w:tc>
          <w:tcPr>
            <w:tcW w:w="1559" w:type="dxa"/>
            <w:shd w:val="clear" w:color="auto" w:fill="auto"/>
            <w:noWrap/>
            <w:vAlign w:val="center"/>
          </w:tcPr>
          <w:p w14:paraId="26A61468"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208.85</w:t>
            </w:r>
          </w:p>
        </w:tc>
      </w:tr>
      <w:tr w:rsidR="00E65231" w:rsidRPr="00330ED2" w14:paraId="15BFF040" w14:textId="77777777" w:rsidTr="0047623E">
        <w:trPr>
          <w:trHeight w:val="285"/>
        </w:trPr>
        <w:tc>
          <w:tcPr>
            <w:tcW w:w="4248" w:type="dxa"/>
            <w:shd w:val="clear" w:color="auto" w:fill="auto"/>
            <w:noWrap/>
            <w:vAlign w:val="center"/>
          </w:tcPr>
          <w:p w14:paraId="0D30F70B"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中国通用技术（集团）控股有限责任公司</w:t>
            </w:r>
          </w:p>
        </w:tc>
        <w:tc>
          <w:tcPr>
            <w:tcW w:w="3260" w:type="dxa"/>
            <w:shd w:val="clear" w:color="auto" w:fill="auto"/>
            <w:vAlign w:val="center"/>
          </w:tcPr>
          <w:p w14:paraId="2A820CAE"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销售整机、备件</w:t>
            </w:r>
          </w:p>
        </w:tc>
        <w:tc>
          <w:tcPr>
            <w:tcW w:w="1559" w:type="dxa"/>
            <w:shd w:val="clear" w:color="auto" w:fill="auto"/>
            <w:noWrap/>
            <w:vAlign w:val="center"/>
          </w:tcPr>
          <w:p w14:paraId="5A2D4514"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719.03</w:t>
            </w:r>
          </w:p>
        </w:tc>
      </w:tr>
      <w:tr w:rsidR="00E65231" w:rsidRPr="00330ED2" w14:paraId="119B27DF" w14:textId="77777777" w:rsidTr="0047623E">
        <w:trPr>
          <w:trHeight w:val="285"/>
        </w:trPr>
        <w:tc>
          <w:tcPr>
            <w:tcW w:w="4248" w:type="dxa"/>
            <w:shd w:val="clear" w:color="auto" w:fill="auto"/>
            <w:noWrap/>
            <w:vAlign w:val="center"/>
          </w:tcPr>
          <w:p w14:paraId="7F7094DF"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通用技术集团哈尔滨量具刃具有限责任公司</w:t>
            </w:r>
          </w:p>
        </w:tc>
        <w:tc>
          <w:tcPr>
            <w:tcW w:w="3260" w:type="dxa"/>
            <w:shd w:val="clear" w:color="auto" w:fill="auto"/>
            <w:vAlign w:val="center"/>
          </w:tcPr>
          <w:p w14:paraId="1D0C361C" w14:textId="77777777" w:rsidR="00E65231" w:rsidRPr="00330ED2" w:rsidRDefault="00E65809">
            <w:pPr>
              <w:rPr>
                <w:rFonts w:ascii="仿宋" w:eastAsia="仿宋" w:hAnsi="仿宋" w:cs="仿宋"/>
                <w:color w:val="000000"/>
                <w:szCs w:val="21"/>
              </w:rPr>
            </w:pPr>
            <w:r w:rsidRPr="00330ED2">
              <w:rPr>
                <w:rFonts w:ascii="仿宋" w:eastAsia="仿宋" w:hAnsi="仿宋" w:cs="仿宋" w:hint="eastAsia"/>
                <w:color w:val="000000"/>
                <w:szCs w:val="21"/>
              </w:rPr>
              <w:t>销售整机、备件</w:t>
            </w:r>
          </w:p>
        </w:tc>
        <w:tc>
          <w:tcPr>
            <w:tcW w:w="1559" w:type="dxa"/>
            <w:shd w:val="clear" w:color="auto" w:fill="auto"/>
            <w:noWrap/>
            <w:vAlign w:val="center"/>
          </w:tcPr>
          <w:p w14:paraId="788496D3" w14:textId="77777777" w:rsidR="00E65231" w:rsidRPr="00330ED2" w:rsidRDefault="00E65809">
            <w:pPr>
              <w:jc w:val="right"/>
              <w:rPr>
                <w:rFonts w:ascii="仿宋" w:eastAsia="仿宋" w:hAnsi="仿宋" w:cs="仿宋"/>
                <w:color w:val="000000"/>
                <w:szCs w:val="21"/>
              </w:rPr>
            </w:pPr>
            <w:r w:rsidRPr="00330ED2">
              <w:rPr>
                <w:rFonts w:ascii="仿宋" w:eastAsia="仿宋" w:hAnsi="仿宋" w:cs="仿宋" w:hint="eastAsia"/>
                <w:color w:val="000000"/>
                <w:szCs w:val="21"/>
              </w:rPr>
              <w:t>555.75</w:t>
            </w:r>
          </w:p>
        </w:tc>
      </w:tr>
      <w:tr w:rsidR="00E65231" w:rsidRPr="00330ED2" w14:paraId="4E674623" w14:textId="77777777" w:rsidTr="0047623E">
        <w:trPr>
          <w:trHeight w:val="285"/>
        </w:trPr>
        <w:tc>
          <w:tcPr>
            <w:tcW w:w="4248" w:type="dxa"/>
            <w:shd w:val="clear" w:color="auto" w:fill="auto"/>
            <w:noWrap/>
            <w:vAlign w:val="center"/>
          </w:tcPr>
          <w:p w14:paraId="08555C60" w14:textId="77777777" w:rsidR="00E65231" w:rsidRPr="00330ED2" w:rsidRDefault="00E65809">
            <w:pPr>
              <w:jc w:val="center"/>
              <w:rPr>
                <w:rFonts w:ascii="仿宋" w:eastAsia="仿宋" w:hAnsi="仿宋" w:cs="仿宋"/>
                <w:color w:val="000000"/>
                <w:szCs w:val="21"/>
              </w:rPr>
            </w:pPr>
            <w:r w:rsidRPr="00330ED2">
              <w:rPr>
                <w:rFonts w:ascii="仿宋" w:eastAsia="仿宋" w:hAnsi="仿宋" w:cs="仿宋" w:hint="eastAsia"/>
                <w:color w:val="000000"/>
                <w:szCs w:val="21"/>
              </w:rPr>
              <w:t>合计</w:t>
            </w:r>
          </w:p>
        </w:tc>
        <w:tc>
          <w:tcPr>
            <w:tcW w:w="3260" w:type="dxa"/>
            <w:shd w:val="clear" w:color="auto" w:fill="auto"/>
            <w:noWrap/>
            <w:vAlign w:val="bottom"/>
          </w:tcPr>
          <w:p w14:paraId="4DC5717E" w14:textId="77777777" w:rsidR="00E65231" w:rsidRPr="00330ED2" w:rsidRDefault="00E65809">
            <w:pPr>
              <w:rPr>
                <w:rFonts w:ascii="仿宋" w:eastAsia="仿宋" w:hAnsi="仿宋" w:cs="仿宋"/>
                <w:color w:val="000000"/>
                <w:sz w:val="22"/>
                <w:szCs w:val="22"/>
              </w:rPr>
            </w:pPr>
            <w:r w:rsidRPr="00330ED2">
              <w:rPr>
                <w:rFonts w:ascii="仿宋" w:eastAsia="仿宋" w:hAnsi="仿宋" w:cs="仿宋" w:hint="eastAsia"/>
                <w:color w:val="000000"/>
                <w:sz w:val="22"/>
                <w:szCs w:val="22"/>
              </w:rPr>
              <w:t xml:space="preserve">　</w:t>
            </w:r>
          </w:p>
        </w:tc>
        <w:tc>
          <w:tcPr>
            <w:tcW w:w="1559" w:type="dxa"/>
            <w:shd w:val="clear" w:color="auto" w:fill="auto"/>
            <w:noWrap/>
            <w:vAlign w:val="bottom"/>
          </w:tcPr>
          <w:p w14:paraId="2A9FC578" w14:textId="77777777" w:rsidR="00E65231" w:rsidRPr="00330ED2" w:rsidRDefault="00E65809">
            <w:pPr>
              <w:jc w:val="right"/>
              <w:rPr>
                <w:rFonts w:ascii="仿宋" w:eastAsia="仿宋" w:hAnsi="仿宋" w:cs="仿宋"/>
                <w:color w:val="000000"/>
                <w:sz w:val="22"/>
                <w:szCs w:val="22"/>
              </w:rPr>
            </w:pPr>
            <w:r w:rsidRPr="00330ED2">
              <w:rPr>
                <w:rFonts w:ascii="仿宋" w:eastAsia="仿宋" w:hAnsi="仿宋" w:cs="仿宋" w:hint="eastAsia"/>
                <w:color w:val="000000"/>
                <w:sz w:val="22"/>
                <w:szCs w:val="22"/>
              </w:rPr>
              <w:t>16,772.07</w:t>
            </w:r>
          </w:p>
        </w:tc>
      </w:tr>
    </w:tbl>
    <w:p w14:paraId="6AFA99BC" w14:textId="77777777" w:rsidR="00E65231" w:rsidRPr="00330ED2" w:rsidRDefault="00E65809">
      <w:pPr>
        <w:spacing w:line="540" w:lineRule="exact"/>
        <w:ind w:firstLineChars="250" w:firstLine="800"/>
        <w:rPr>
          <w:rFonts w:ascii="仿宋" w:eastAsia="仿宋" w:hAnsi="仿宋" w:cs="仿宋"/>
          <w:sz w:val="32"/>
          <w:szCs w:val="32"/>
        </w:rPr>
      </w:pPr>
      <w:r w:rsidRPr="00330ED2">
        <w:rPr>
          <w:rFonts w:ascii="仿宋" w:eastAsia="仿宋" w:hAnsi="仿宋" w:cs="仿宋" w:hint="eastAsia"/>
          <w:sz w:val="32"/>
          <w:szCs w:val="32"/>
        </w:rPr>
        <w:t>2)关联采购构成及原因分析</w:t>
      </w:r>
    </w:p>
    <w:p w14:paraId="2AE8A627" w14:textId="77777777" w:rsidR="00E65231" w:rsidRPr="00330ED2" w:rsidRDefault="00E65809">
      <w:pPr>
        <w:spacing w:line="540" w:lineRule="exact"/>
        <w:ind w:firstLine="635"/>
        <w:rPr>
          <w:rFonts w:ascii="仿宋" w:eastAsia="仿宋" w:hAnsi="仿宋" w:cs="仿宋"/>
          <w:sz w:val="32"/>
          <w:szCs w:val="32"/>
        </w:rPr>
      </w:pPr>
      <w:r w:rsidRPr="00330ED2">
        <w:rPr>
          <w:rFonts w:ascii="仿宋" w:eastAsia="仿宋" w:hAnsi="仿宋" w:cs="仿宋" w:hint="eastAsia"/>
          <w:sz w:val="32"/>
          <w:szCs w:val="32"/>
        </w:rPr>
        <w:t>2022年公司与控股股东的关联采购主要同中国通</w:t>
      </w:r>
      <w:proofErr w:type="gramStart"/>
      <w:r w:rsidRPr="00330ED2">
        <w:rPr>
          <w:rFonts w:ascii="仿宋" w:eastAsia="仿宋" w:hAnsi="仿宋" w:cs="仿宋" w:hint="eastAsia"/>
          <w:sz w:val="32"/>
          <w:szCs w:val="32"/>
        </w:rPr>
        <w:t>用咨询</w:t>
      </w:r>
      <w:proofErr w:type="gramEnd"/>
      <w:r w:rsidRPr="00330ED2">
        <w:rPr>
          <w:rFonts w:ascii="仿宋" w:eastAsia="仿宋" w:hAnsi="仿宋" w:cs="仿宋" w:hint="eastAsia"/>
          <w:sz w:val="32"/>
          <w:szCs w:val="32"/>
        </w:rPr>
        <w:t>投资有限公司（以下简称“通用咨询”）和</w:t>
      </w:r>
      <w:r w:rsidRPr="00330ED2">
        <w:rPr>
          <w:rFonts w:ascii="仿宋" w:eastAsia="仿宋" w:hAnsi="仿宋" w:cs="仿宋" w:hint="eastAsia"/>
          <w:color w:val="000000"/>
          <w:sz w:val="32"/>
          <w:szCs w:val="32"/>
        </w:rPr>
        <w:t>通用技术集团沈阳机床有限责任公司</w:t>
      </w:r>
      <w:r w:rsidRPr="00330ED2">
        <w:rPr>
          <w:rFonts w:ascii="仿宋" w:eastAsia="仿宋" w:hAnsi="仿宋" w:cs="仿宋" w:hint="eastAsia"/>
          <w:sz w:val="32"/>
          <w:szCs w:val="32"/>
        </w:rPr>
        <w:t>发生。2022年度公司与通用咨询发生关联采购金额为</w:t>
      </w:r>
      <w:r w:rsidRPr="00330ED2">
        <w:rPr>
          <w:rFonts w:ascii="仿宋" w:eastAsia="仿宋" w:hAnsi="仿宋" w:cs="仿宋" w:hint="eastAsia"/>
          <w:color w:val="000000"/>
          <w:sz w:val="32"/>
          <w:szCs w:val="32"/>
        </w:rPr>
        <w:t>35,058.51万元，主要为</w:t>
      </w:r>
      <w:r w:rsidRPr="00330ED2">
        <w:rPr>
          <w:rFonts w:ascii="仿宋" w:eastAsia="仿宋" w:hAnsi="仿宋" w:cs="仿宋" w:hint="eastAsia"/>
          <w:sz w:val="32"/>
          <w:szCs w:val="32"/>
        </w:rPr>
        <w:t>功能部件采购，公司控股股东通用技术集团为有效</w:t>
      </w:r>
      <w:proofErr w:type="gramStart"/>
      <w:r w:rsidRPr="00330ED2">
        <w:rPr>
          <w:rFonts w:ascii="仿宋" w:eastAsia="仿宋" w:hAnsi="仿宋" w:cs="仿宋" w:hint="eastAsia"/>
          <w:sz w:val="32"/>
          <w:szCs w:val="32"/>
        </w:rPr>
        <w:t>整合板块</w:t>
      </w:r>
      <w:proofErr w:type="gramEnd"/>
      <w:r w:rsidRPr="00330ED2">
        <w:rPr>
          <w:rFonts w:ascii="仿宋" w:eastAsia="仿宋" w:hAnsi="仿宋" w:cs="仿宋" w:hint="eastAsia"/>
          <w:sz w:val="32"/>
          <w:szCs w:val="32"/>
        </w:rPr>
        <w:t>内通用物资采购资源，利用规模优势有效降低采购成本，将中国通</w:t>
      </w:r>
      <w:proofErr w:type="gramStart"/>
      <w:r w:rsidRPr="00330ED2">
        <w:rPr>
          <w:rFonts w:ascii="仿宋" w:eastAsia="仿宋" w:hAnsi="仿宋" w:cs="仿宋" w:hint="eastAsia"/>
          <w:sz w:val="32"/>
          <w:szCs w:val="32"/>
        </w:rPr>
        <w:t>用咨</w:t>
      </w:r>
      <w:proofErr w:type="gramEnd"/>
      <w:r w:rsidRPr="00330ED2">
        <w:rPr>
          <w:rFonts w:ascii="仿宋" w:eastAsia="仿宋" w:hAnsi="仿宋" w:cs="仿宋" w:hint="eastAsia"/>
          <w:sz w:val="32"/>
          <w:szCs w:val="32"/>
        </w:rPr>
        <w:t>询投资有限公司采购平台设立为集中采购平台，公司重要功能部件通过集中采购平台进行采购。公司根据机床整机产品生产经营实际需要，公司各下属公司向通用技术集团沈阳机床有限责任公司采购电箱、防护件、</w:t>
      </w:r>
      <w:proofErr w:type="gramStart"/>
      <w:r w:rsidRPr="00330ED2">
        <w:rPr>
          <w:rFonts w:ascii="仿宋" w:eastAsia="仿宋" w:hAnsi="仿宋" w:cs="仿宋" w:hint="eastAsia"/>
          <w:sz w:val="32"/>
          <w:szCs w:val="32"/>
        </w:rPr>
        <w:t>钣</w:t>
      </w:r>
      <w:proofErr w:type="gramEnd"/>
      <w:r w:rsidRPr="00330ED2">
        <w:rPr>
          <w:rFonts w:ascii="仿宋" w:eastAsia="仿宋" w:hAnsi="仿宋" w:cs="仿宋" w:hint="eastAsia"/>
          <w:sz w:val="32"/>
          <w:szCs w:val="32"/>
        </w:rPr>
        <w:t>金件、砂箱等部件（见表3）。</w:t>
      </w:r>
    </w:p>
    <w:p w14:paraId="3A3AEC87" w14:textId="77777777" w:rsidR="00E65231" w:rsidRPr="00330ED2" w:rsidRDefault="00E65809">
      <w:pPr>
        <w:spacing w:line="560" w:lineRule="exact"/>
        <w:jc w:val="center"/>
        <w:rPr>
          <w:rFonts w:ascii="仿宋" w:eastAsia="仿宋" w:hAnsi="仿宋" w:cs="仿宋"/>
          <w:b/>
          <w:szCs w:val="21"/>
        </w:rPr>
      </w:pPr>
      <w:r w:rsidRPr="00330ED2">
        <w:rPr>
          <w:rFonts w:ascii="仿宋" w:eastAsia="仿宋" w:hAnsi="仿宋" w:cs="仿宋" w:hint="eastAsia"/>
          <w:b/>
          <w:szCs w:val="21"/>
        </w:rPr>
        <w:t>表3-2022年公司向控股股东下属企业采购情况明细表</w:t>
      </w:r>
    </w:p>
    <w:p w14:paraId="0190C007" w14:textId="77777777" w:rsidR="00E65231" w:rsidRPr="00330ED2" w:rsidRDefault="00E65809">
      <w:pPr>
        <w:spacing w:line="540" w:lineRule="exact"/>
        <w:jc w:val="right"/>
        <w:rPr>
          <w:rFonts w:ascii="仿宋" w:eastAsia="仿宋" w:hAnsi="仿宋" w:cs="仿宋"/>
        </w:rPr>
      </w:pPr>
      <w:r w:rsidRPr="00330ED2">
        <w:rPr>
          <w:rFonts w:ascii="仿宋" w:eastAsia="仿宋" w:hAnsi="仿宋" w:cs="仿宋" w:hint="eastAsia"/>
        </w:rPr>
        <w:t>单位：万元</w:t>
      </w:r>
    </w:p>
    <w:tbl>
      <w:tblPr>
        <w:tblW w:w="9044" w:type="dxa"/>
        <w:tblInd w:w="-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2976"/>
        <w:gridCol w:w="1560"/>
      </w:tblGrid>
      <w:tr w:rsidR="00E65231" w:rsidRPr="00330ED2" w14:paraId="1735B75F" w14:textId="77777777" w:rsidTr="0047623E">
        <w:trPr>
          <w:trHeight w:val="375"/>
        </w:trPr>
        <w:tc>
          <w:tcPr>
            <w:tcW w:w="4508" w:type="dxa"/>
            <w:shd w:val="clear" w:color="auto" w:fill="auto"/>
            <w:vAlign w:val="center"/>
          </w:tcPr>
          <w:p w14:paraId="29237CE0" w14:textId="77777777" w:rsidR="00E65231" w:rsidRPr="00330ED2" w:rsidRDefault="00E65809">
            <w:pPr>
              <w:jc w:val="center"/>
              <w:rPr>
                <w:rFonts w:ascii="仿宋" w:eastAsia="仿宋" w:hAnsi="仿宋" w:cs="仿宋"/>
                <w:color w:val="000000"/>
              </w:rPr>
            </w:pPr>
            <w:r w:rsidRPr="00330ED2">
              <w:rPr>
                <w:rFonts w:ascii="仿宋" w:eastAsia="仿宋" w:hAnsi="仿宋" w:cs="仿宋" w:hint="eastAsia"/>
                <w:color w:val="000000"/>
              </w:rPr>
              <w:t>关联方</w:t>
            </w:r>
          </w:p>
        </w:tc>
        <w:tc>
          <w:tcPr>
            <w:tcW w:w="2976" w:type="dxa"/>
            <w:shd w:val="clear" w:color="auto" w:fill="auto"/>
            <w:vAlign w:val="center"/>
          </w:tcPr>
          <w:p w14:paraId="517A56EC" w14:textId="77777777" w:rsidR="00E65231" w:rsidRPr="00330ED2" w:rsidRDefault="00E65809">
            <w:pPr>
              <w:jc w:val="center"/>
              <w:rPr>
                <w:rFonts w:ascii="仿宋" w:eastAsia="仿宋" w:hAnsi="仿宋" w:cs="仿宋"/>
                <w:color w:val="000000"/>
              </w:rPr>
            </w:pPr>
            <w:r w:rsidRPr="00330ED2">
              <w:rPr>
                <w:rFonts w:ascii="仿宋" w:eastAsia="仿宋" w:hAnsi="仿宋" w:cs="仿宋" w:hint="eastAsia"/>
                <w:color w:val="000000"/>
              </w:rPr>
              <w:t>关联交易内容</w:t>
            </w:r>
          </w:p>
        </w:tc>
        <w:tc>
          <w:tcPr>
            <w:tcW w:w="1560" w:type="dxa"/>
            <w:shd w:val="clear" w:color="auto" w:fill="auto"/>
            <w:vAlign w:val="center"/>
          </w:tcPr>
          <w:p w14:paraId="5D656DE4" w14:textId="77777777" w:rsidR="00E65231" w:rsidRPr="00330ED2" w:rsidRDefault="00E65809">
            <w:pPr>
              <w:jc w:val="center"/>
              <w:rPr>
                <w:rFonts w:ascii="仿宋" w:eastAsia="仿宋" w:hAnsi="仿宋" w:cs="仿宋"/>
                <w:color w:val="000000"/>
              </w:rPr>
            </w:pPr>
            <w:r w:rsidRPr="00330ED2">
              <w:rPr>
                <w:rFonts w:ascii="仿宋" w:eastAsia="仿宋" w:hAnsi="仿宋" w:cs="仿宋" w:hint="eastAsia"/>
                <w:color w:val="000000"/>
              </w:rPr>
              <w:t>本年发生额</w:t>
            </w:r>
          </w:p>
        </w:tc>
      </w:tr>
      <w:tr w:rsidR="00E65231" w:rsidRPr="00330ED2" w14:paraId="19EA7AE0" w14:textId="77777777" w:rsidTr="0047623E">
        <w:trPr>
          <w:trHeight w:val="450"/>
        </w:trPr>
        <w:tc>
          <w:tcPr>
            <w:tcW w:w="4508" w:type="dxa"/>
            <w:shd w:val="clear" w:color="auto" w:fill="auto"/>
            <w:vAlign w:val="center"/>
          </w:tcPr>
          <w:p w14:paraId="02C86E70"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中国通</w:t>
            </w:r>
            <w:proofErr w:type="gramStart"/>
            <w:r w:rsidRPr="00330ED2">
              <w:rPr>
                <w:rFonts w:ascii="仿宋" w:eastAsia="仿宋" w:hAnsi="仿宋" w:cs="仿宋" w:hint="eastAsia"/>
                <w:color w:val="000000"/>
              </w:rPr>
              <w:t>用咨询</w:t>
            </w:r>
            <w:proofErr w:type="gramEnd"/>
            <w:r w:rsidRPr="00330ED2">
              <w:rPr>
                <w:rFonts w:ascii="仿宋" w:eastAsia="仿宋" w:hAnsi="仿宋" w:cs="仿宋" w:hint="eastAsia"/>
                <w:color w:val="000000"/>
              </w:rPr>
              <w:t>投资有限公司（包括其子公司中仪国际招标有限公司）</w:t>
            </w:r>
          </w:p>
        </w:tc>
        <w:tc>
          <w:tcPr>
            <w:tcW w:w="2976" w:type="dxa"/>
            <w:shd w:val="clear" w:color="auto" w:fill="auto"/>
            <w:vAlign w:val="center"/>
          </w:tcPr>
          <w:p w14:paraId="5E4177A2" w14:textId="43E600F4" w:rsidR="00E65231" w:rsidRPr="00330ED2" w:rsidRDefault="000548CA">
            <w:pPr>
              <w:rPr>
                <w:rFonts w:ascii="仿宋" w:eastAsia="仿宋" w:hAnsi="仿宋" w:cs="仿宋"/>
                <w:color w:val="000000"/>
              </w:rPr>
            </w:pPr>
            <w:r w:rsidRPr="00330ED2">
              <w:rPr>
                <w:rFonts w:ascii="仿宋" w:eastAsia="仿宋" w:hAnsi="仿宋" w:cs="仿宋" w:hint="eastAsia"/>
                <w:color w:val="000000"/>
              </w:rPr>
              <w:t>丝</w:t>
            </w:r>
            <w:r w:rsidR="008B18C1" w:rsidRPr="00330ED2">
              <w:rPr>
                <w:rFonts w:ascii="仿宋" w:eastAsia="仿宋" w:hAnsi="仿宋" w:cs="仿宋" w:hint="eastAsia"/>
                <w:color w:val="000000"/>
              </w:rPr>
              <w:t>杠，导轨，数控系统，油缸卡盘、轴承、铸造原材料</w:t>
            </w:r>
            <w:r w:rsidRPr="00330ED2">
              <w:rPr>
                <w:rFonts w:ascii="仿宋" w:eastAsia="仿宋" w:hAnsi="仿宋" w:cs="仿宋" w:hint="eastAsia"/>
                <w:color w:val="000000"/>
              </w:rPr>
              <w:t>：</w:t>
            </w:r>
          </w:p>
        </w:tc>
        <w:tc>
          <w:tcPr>
            <w:tcW w:w="1560" w:type="dxa"/>
            <w:shd w:val="clear" w:color="auto" w:fill="auto"/>
            <w:vAlign w:val="center"/>
          </w:tcPr>
          <w:p w14:paraId="10975D7F"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35,058.51</w:t>
            </w:r>
          </w:p>
        </w:tc>
      </w:tr>
      <w:tr w:rsidR="00E65231" w:rsidRPr="00330ED2" w14:paraId="60985FE7" w14:textId="77777777" w:rsidTr="0047623E">
        <w:trPr>
          <w:trHeight w:val="285"/>
        </w:trPr>
        <w:tc>
          <w:tcPr>
            <w:tcW w:w="4508" w:type="dxa"/>
            <w:vMerge w:val="restart"/>
            <w:shd w:val="clear" w:color="auto" w:fill="auto"/>
            <w:vAlign w:val="center"/>
          </w:tcPr>
          <w:p w14:paraId="53789D85"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通用技术集团沈阳机床有限责任公司</w:t>
            </w:r>
          </w:p>
        </w:tc>
        <w:tc>
          <w:tcPr>
            <w:tcW w:w="2976" w:type="dxa"/>
            <w:shd w:val="clear" w:color="auto" w:fill="auto"/>
            <w:vAlign w:val="center"/>
          </w:tcPr>
          <w:p w14:paraId="553FCF5B"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购买材料、设备、接受劳务等</w:t>
            </w:r>
          </w:p>
        </w:tc>
        <w:tc>
          <w:tcPr>
            <w:tcW w:w="1560" w:type="dxa"/>
            <w:shd w:val="clear" w:color="auto" w:fill="auto"/>
            <w:vAlign w:val="center"/>
          </w:tcPr>
          <w:p w14:paraId="0C02C04F"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19,085.37</w:t>
            </w:r>
          </w:p>
        </w:tc>
      </w:tr>
      <w:tr w:rsidR="00E65231" w:rsidRPr="00330ED2" w14:paraId="58D4F172" w14:textId="77777777" w:rsidTr="0047623E">
        <w:trPr>
          <w:trHeight w:val="285"/>
        </w:trPr>
        <w:tc>
          <w:tcPr>
            <w:tcW w:w="4508" w:type="dxa"/>
            <w:vMerge/>
            <w:vAlign w:val="center"/>
          </w:tcPr>
          <w:p w14:paraId="50A40C84" w14:textId="77777777" w:rsidR="00E65231" w:rsidRPr="00330ED2" w:rsidRDefault="00E65231">
            <w:pPr>
              <w:rPr>
                <w:rFonts w:ascii="仿宋" w:eastAsia="仿宋" w:hAnsi="仿宋" w:cs="仿宋"/>
                <w:color w:val="000000"/>
              </w:rPr>
            </w:pPr>
          </w:p>
        </w:tc>
        <w:tc>
          <w:tcPr>
            <w:tcW w:w="2976" w:type="dxa"/>
            <w:shd w:val="clear" w:color="auto" w:fill="auto"/>
            <w:vAlign w:val="center"/>
          </w:tcPr>
          <w:p w14:paraId="4080F780"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土地、房屋租赁</w:t>
            </w:r>
          </w:p>
        </w:tc>
        <w:tc>
          <w:tcPr>
            <w:tcW w:w="1560" w:type="dxa"/>
            <w:shd w:val="clear" w:color="auto" w:fill="auto"/>
            <w:vAlign w:val="center"/>
          </w:tcPr>
          <w:p w14:paraId="2EA3B148"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1,435.93</w:t>
            </w:r>
          </w:p>
        </w:tc>
      </w:tr>
      <w:tr w:rsidR="00E65231" w:rsidRPr="00330ED2" w14:paraId="024B93F8" w14:textId="77777777" w:rsidTr="0047623E">
        <w:trPr>
          <w:trHeight w:val="450"/>
        </w:trPr>
        <w:tc>
          <w:tcPr>
            <w:tcW w:w="4508" w:type="dxa"/>
            <w:shd w:val="clear" w:color="auto" w:fill="auto"/>
            <w:vAlign w:val="center"/>
          </w:tcPr>
          <w:p w14:paraId="7C3F7787"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通用技术集团大连机床有限责任公司【包括其子公司通用技术集团大连机床（瓦房店）有限责任公司】</w:t>
            </w:r>
          </w:p>
        </w:tc>
        <w:tc>
          <w:tcPr>
            <w:tcW w:w="2976" w:type="dxa"/>
            <w:shd w:val="clear" w:color="auto" w:fill="auto"/>
            <w:vAlign w:val="center"/>
          </w:tcPr>
          <w:p w14:paraId="29D9836F"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购买材料及加工费</w:t>
            </w:r>
          </w:p>
        </w:tc>
        <w:tc>
          <w:tcPr>
            <w:tcW w:w="1560" w:type="dxa"/>
            <w:shd w:val="clear" w:color="auto" w:fill="auto"/>
            <w:vAlign w:val="center"/>
          </w:tcPr>
          <w:p w14:paraId="189409E0"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282.66</w:t>
            </w:r>
          </w:p>
        </w:tc>
      </w:tr>
      <w:tr w:rsidR="00E65231" w:rsidRPr="00330ED2" w14:paraId="7EFA9AC8" w14:textId="77777777" w:rsidTr="0047623E">
        <w:trPr>
          <w:trHeight w:val="285"/>
        </w:trPr>
        <w:tc>
          <w:tcPr>
            <w:tcW w:w="4508" w:type="dxa"/>
            <w:shd w:val="clear" w:color="auto" w:fill="auto"/>
            <w:vAlign w:val="center"/>
          </w:tcPr>
          <w:p w14:paraId="28785069"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天津中海国际货运有限公司</w:t>
            </w:r>
          </w:p>
        </w:tc>
        <w:tc>
          <w:tcPr>
            <w:tcW w:w="2976" w:type="dxa"/>
            <w:shd w:val="clear" w:color="auto" w:fill="auto"/>
            <w:vAlign w:val="center"/>
          </w:tcPr>
          <w:p w14:paraId="2AB19248"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接受劳务</w:t>
            </w:r>
          </w:p>
        </w:tc>
        <w:tc>
          <w:tcPr>
            <w:tcW w:w="1560" w:type="dxa"/>
            <w:shd w:val="clear" w:color="auto" w:fill="auto"/>
            <w:vAlign w:val="center"/>
          </w:tcPr>
          <w:p w14:paraId="79459F3B"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195.7</w:t>
            </w:r>
          </w:p>
        </w:tc>
      </w:tr>
      <w:tr w:rsidR="00E65231" w:rsidRPr="00330ED2" w14:paraId="0BDB6B8D" w14:textId="77777777" w:rsidTr="0047623E">
        <w:trPr>
          <w:trHeight w:val="285"/>
        </w:trPr>
        <w:tc>
          <w:tcPr>
            <w:tcW w:w="4508" w:type="dxa"/>
            <w:shd w:val="clear" w:color="auto" w:fill="auto"/>
            <w:vAlign w:val="center"/>
          </w:tcPr>
          <w:p w14:paraId="6F10F0B3"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中国国际广告有限公司</w:t>
            </w:r>
          </w:p>
        </w:tc>
        <w:tc>
          <w:tcPr>
            <w:tcW w:w="2976" w:type="dxa"/>
            <w:shd w:val="clear" w:color="auto" w:fill="auto"/>
            <w:vAlign w:val="center"/>
          </w:tcPr>
          <w:p w14:paraId="77EF0194"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其他采购</w:t>
            </w:r>
          </w:p>
        </w:tc>
        <w:tc>
          <w:tcPr>
            <w:tcW w:w="1560" w:type="dxa"/>
            <w:shd w:val="clear" w:color="auto" w:fill="auto"/>
            <w:vAlign w:val="center"/>
          </w:tcPr>
          <w:p w14:paraId="271C8307"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18.31</w:t>
            </w:r>
          </w:p>
        </w:tc>
      </w:tr>
      <w:tr w:rsidR="00E65231" w:rsidRPr="00330ED2" w14:paraId="01B2BFC2" w14:textId="77777777" w:rsidTr="0047623E">
        <w:trPr>
          <w:trHeight w:val="285"/>
        </w:trPr>
        <w:tc>
          <w:tcPr>
            <w:tcW w:w="4508" w:type="dxa"/>
            <w:shd w:val="clear" w:color="auto" w:fill="auto"/>
            <w:vAlign w:val="center"/>
          </w:tcPr>
          <w:p w14:paraId="7BB9C90D"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通用技术高新材料集团有限公司</w:t>
            </w:r>
          </w:p>
        </w:tc>
        <w:tc>
          <w:tcPr>
            <w:tcW w:w="2976" w:type="dxa"/>
            <w:shd w:val="clear" w:color="auto" w:fill="auto"/>
            <w:vAlign w:val="center"/>
          </w:tcPr>
          <w:p w14:paraId="2162E6D8"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其他采购</w:t>
            </w:r>
          </w:p>
        </w:tc>
        <w:tc>
          <w:tcPr>
            <w:tcW w:w="1560" w:type="dxa"/>
            <w:shd w:val="clear" w:color="auto" w:fill="auto"/>
            <w:vAlign w:val="center"/>
          </w:tcPr>
          <w:p w14:paraId="6A3EAE54"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2.17</w:t>
            </w:r>
          </w:p>
        </w:tc>
      </w:tr>
      <w:tr w:rsidR="00E65231" w:rsidRPr="00330ED2" w14:paraId="2F6C6687" w14:textId="77777777" w:rsidTr="0047623E">
        <w:trPr>
          <w:trHeight w:val="285"/>
        </w:trPr>
        <w:tc>
          <w:tcPr>
            <w:tcW w:w="4508" w:type="dxa"/>
            <w:shd w:val="clear" w:color="auto" w:fill="auto"/>
            <w:vAlign w:val="center"/>
          </w:tcPr>
          <w:p w14:paraId="417336E4"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北京机床研究所有限公司</w:t>
            </w:r>
          </w:p>
        </w:tc>
        <w:tc>
          <w:tcPr>
            <w:tcW w:w="2976" w:type="dxa"/>
            <w:shd w:val="clear" w:color="auto" w:fill="auto"/>
            <w:vAlign w:val="center"/>
          </w:tcPr>
          <w:p w14:paraId="7C0D9242"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购买材料</w:t>
            </w:r>
          </w:p>
        </w:tc>
        <w:tc>
          <w:tcPr>
            <w:tcW w:w="1560" w:type="dxa"/>
            <w:shd w:val="clear" w:color="auto" w:fill="auto"/>
            <w:vAlign w:val="center"/>
          </w:tcPr>
          <w:p w14:paraId="2FB0DF1F"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85.08</w:t>
            </w:r>
          </w:p>
        </w:tc>
      </w:tr>
      <w:tr w:rsidR="00E65231" w:rsidRPr="00330ED2" w14:paraId="39504401" w14:textId="77777777" w:rsidTr="0047623E">
        <w:trPr>
          <w:trHeight w:val="285"/>
        </w:trPr>
        <w:tc>
          <w:tcPr>
            <w:tcW w:w="4508" w:type="dxa"/>
            <w:shd w:val="clear" w:color="auto" w:fill="auto"/>
            <w:vAlign w:val="center"/>
          </w:tcPr>
          <w:p w14:paraId="6CA620B5"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通用技术集团数字智能科技有限公司</w:t>
            </w:r>
          </w:p>
        </w:tc>
        <w:tc>
          <w:tcPr>
            <w:tcW w:w="2976" w:type="dxa"/>
            <w:shd w:val="clear" w:color="auto" w:fill="auto"/>
            <w:vAlign w:val="center"/>
          </w:tcPr>
          <w:p w14:paraId="3C41AD86"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购买材料</w:t>
            </w:r>
          </w:p>
        </w:tc>
        <w:tc>
          <w:tcPr>
            <w:tcW w:w="1560" w:type="dxa"/>
            <w:shd w:val="clear" w:color="auto" w:fill="auto"/>
            <w:vAlign w:val="center"/>
          </w:tcPr>
          <w:p w14:paraId="3EAACB91"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5.31</w:t>
            </w:r>
          </w:p>
        </w:tc>
      </w:tr>
      <w:tr w:rsidR="00E65231" w:rsidRPr="00330ED2" w14:paraId="72F47414" w14:textId="77777777" w:rsidTr="0047623E">
        <w:trPr>
          <w:trHeight w:val="285"/>
        </w:trPr>
        <w:tc>
          <w:tcPr>
            <w:tcW w:w="4508" w:type="dxa"/>
            <w:shd w:val="clear" w:color="auto" w:fill="auto"/>
            <w:vAlign w:val="center"/>
          </w:tcPr>
          <w:p w14:paraId="574DBB65"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辽宁</w:t>
            </w:r>
            <w:proofErr w:type="gramStart"/>
            <w:r w:rsidRPr="00330ED2">
              <w:rPr>
                <w:rFonts w:ascii="仿宋" w:eastAsia="仿宋" w:hAnsi="仿宋" w:cs="仿宋" w:hint="eastAsia"/>
                <w:color w:val="000000"/>
              </w:rPr>
              <w:t>中邮普泰</w:t>
            </w:r>
            <w:proofErr w:type="gramEnd"/>
            <w:r w:rsidRPr="00330ED2">
              <w:rPr>
                <w:rFonts w:ascii="仿宋" w:eastAsia="仿宋" w:hAnsi="仿宋" w:cs="仿宋" w:hint="eastAsia"/>
                <w:color w:val="000000"/>
              </w:rPr>
              <w:t>移动通信设备有限责任公司</w:t>
            </w:r>
          </w:p>
        </w:tc>
        <w:tc>
          <w:tcPr>
            <w:tcW w:w="2976" w:type="dxa"/>
            <w:shd w:val="clear" w:color="auto" w:fill="auto"/>
            <w:vAlign w:val="center"/>
          </w:tcPr>
          <w:p w14:paraId="5C1AF425"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其他采购</w:t>
            </w:r>
          </w:p>
        </w:tc>
        <w:tc>
          <w:tcPr>
            <w:tcW w:w="1560" w:type="dxa"/>
            <w:shd w:val="clear" w:color="auto" w:fill="auto"/>
            <w:vAlign w:val="center"/>
          </w:tcPr>
          <w:p w14:paraId="11152335"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2.42</w:t>
            </w:r>
          </w:p>
        </w:tc>
      </w:tr>
      <w:tr w:rsidR="00E65231" w:rsidRPr="00330ED2" w14:paraId="0013442F" w14:textId="77777777" w:rsidTr="0047623E">
        <w:trPr>
          <w:trHeight w:val="285"/>
        </w:trPr>
        <w:tc>
          <w:tcPr>
            <w:tcW w:w="4508" w:type="dxa"/>
            <w:shd w:val="clear" w:color="auto" w:fill="auto"/>
            <w:vAlign w:val="center"/>
          </w:tcPr>
          <w:p w14:paraId="27161C94" w14:textId="77777777" w:rsidR="00E65231" w:rsidRPr="00330ED2" w:rsidRDefault="00E65809">
            <w:pPr>
              <w:jc w:val="center"/>
              <w:rPr>
                <w:rFonts w:ascii="仿宋" w:eastAsia="仿宋" w:hAnsi="仿宋" w:cs="仿宋"/>
                <w:color w:val="000000"/>
              </w:rPr>
            </w:pPr>
            <w:r w:rsidRPr="00330ED2">
              <w:rPr>
                <w:rFonts w:ascii="仿宋" w:eastAsia="仿宋" w:hAnsi="仿宋" w:cs="仿宋" w:hint="eastAsia"/>
                <w:color w:val="000000"/>
              </w:rPr>
              <w:t>合计</w:t>
            </w:r>
          </w:p>
        </w:tc>
        <w:tc>
          <w:tcPr>
            <w:tcW w:w="2976" w:type="dxa"/>
            <w:shd w:val="clear" w:color="auto" w:fill="auto"/>
            <w:noWrap/>
            <w:vAlign w:val="bottom"/>
          </w:tcPr>
          <w:p w14:paraId="1653103E"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 xml:space="preserve">　</w:t>
            </w:r>
          </w:p>
        </w:tc>
        <w:tc>
          <w:tcPr>
            <w:tcW w:w="1560" w:type="dxa"/>
            <w:shd w:val="clear" w:color="auto" w:fill="auto"/>
            <w:vAlign w:val="center"/>
          </w:tcPr>
          <w:p w14:paraId="0BA2D007" w14:textId="77777777" w:rsidR="00E65231" w:rsidRPr="00330ED2" w:rsidRDefault="00E65809">
            <w:pPr>
              <w:jc w:val="right"/>
              <w:rPr>
                <w:rFonts w:ascii="仿宋" w:eastAsia="仿宋" w:hAnsi="仿宋" w:cs="仿宋"/>
                <w:color w:val="000000"/>
              </w:rPr>
            </w:pPr>
            <w:r w:rsidRPr="00330ED2">
              <w:rPr>
                <w:rFonts w:ascii="仿宋" w:eastAsia="仿宋" w:hAnsi="仿宋" w:cs="仿宋" w:hint="eastAsia"/>
                <w:color w:val="000000"/>
              </w:rPr>
              <w:t>56,171.46</w:t>
            </w:r>
          </w:p>
        </w:tc>
      </w:tr>
    </w:tbl>
    <w:p w14:paraId="7E2B75EB" w14:textId="77777777" w:rsidR="00E65231" w:rsidRPr="00330ED2" w:rsidRDefault="00E65809">
      <w:pPr>
        <w:spacing w:line="540" w:lineRule="exact"/>
        <w:ind w:firstLine="636"/>
        <w:rPr>
          <w:rFonts w:ascii="仿宋" w:eastAsia="仿宋" w:hAnsi="仿宋" w:cs="仿宋"/>
          <w:sz w:val="32"/>
          <w:szCs w:val="32"/>
        </w:rPr>
      </w:pPr>
      <w:r w:rsidRPr="00330ED2">
        <w:rPr>
          <w:rFonts w:ascii="仿宋" w:eastAsia="仿宋" w:hAnsi="仿宋" w:cs="仿宋" w:hint="eastAsia"/>
          <w:sz w:val="32"/>
          <w:szCs w:val="32"/>
        </w:rPr>
        <w:t>3）关联采购与销售的合理性</w:t>
      </w:r>
    </w:p>
    <w:p w14:paraId="6457B713" w14:textId="77777777" w:rsidR="00E65231" w:rsidRPr="00330ED2" w:rsidRDefault="00E65809">
      <w:pPr>
        <w:spacing w:line="540" w:lineRule="exact"/>
        <w:ind w:firstLine="636"/>
        <w:rPr>
          <w:rFonts w:ascii="仿宋" w:eastAsia="仿宋" w:hAnsi="仿宋" w:cs="仿宋"/>
          <w:b/>
          <w:bCs/>
          <w:sz w:val="32"/>
          <w:szCs w:val="32"/>
        </w:rPr>
      </w:pPr>
      <w:r w:rsidRPr="00330ED2">
        <w:rPr>
          <w:rFonts w:ascii="仿宋" w:eastAsia="仿宋" w:hAnsi="仿宋" w:cs="仿宋" w:hint="eastAsia"/>
          <w:sz w:val="32"/>
          <w:szCs w:val="32"/>
        </w:rPr>
        <w:t>基于上述，关联双方采购和销售业务均基于自身业务发展的日常经营需要，为正常的业务往来，具有合理性。</w:t>
      </w:r>
    </w:p>
    <w:p w14:paraId="14174160"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2）说明关联销售、采购价格与你公司向第三方销售、采购价格是否存在明显差异，关联交易的定价依据是否公允，是否存在利益倾斜的情形，并说明报告期内向关联方采购金额大幅增长的原因，关联方（承诺方）是否遵守减少和规范关联交易的相关承诺（如有），你公司拟采取的规范关联交易的具体措施（如有）</w:t>
      </w:r>
    </w:p>
    <w:p w14:paraId="5B33C1D0"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1）价格公允性情况说明：</w:t>
      </w:r>
    </w:p>
    <w:p w14:paraId="6B9F1C68"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与关联公司销售、采购价格遵照市场规律，在交易发生前履行审议披露程序。公司通过关联方通用咨询采购部分原材料，通用咨询根据我公司需求通过公开招标形式采购，采购价格公允。公司关联销售价格定价依据是根据成本以及市场同类产品价格、质量、服务等方面综合考虑制定，价格公允，不存在利益倾斜的情形。</w:t>
      </w:r>
    </w:p>
    <w:p w14:paraId="5211A56F"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lastRenderedPageBreak/>
        <w:t>公司与关联公司采购、销售多为备件，具有定制化特点，产品类型、型号繁杂，市场可比价格较难获取，抽取部分产品（类似产品，由于配置不尽相同，价格存在差异）单价进行对比（见表4）：</w:t>
      </w:r>
    </w:p>
    <w:p w14:paraId="0A0483A5" w14:textId="77777777" w:rsidR="00E65231" w:rsidRPr="00330ED2" w:rsidRDefault="00E65809">
      <w:pPr>
        <w:pStyle w:val="2"/>
        <w:jc w:val="center"/>
        <w:rPr>
          <w:rFonts w:ascii="仿宋" w:eastAsia="仿宋" w:hAnsi="仿宋" w:cs="仿宋"/>
          <w:bCs w:val="0"/>
          <w:sz w:val="21"/>
          <w:szCs w:val="21"/>
        </w:rPr>
      </w:pPr>
      <w:r w:rsidRPr="00330ED2">
        <w:rPr>
          <w:rFonts w:ascii="仿宋" w:eastAsia="仿宋" w:hAnsi="仿宋" w:cs="仿宋" w:hint="eastAsia"/>
          <w:bCs w:val="0"/>
          <w:sz w:val="21"/>
          <w:szCs w:val="21"/>
        </w:rPr>
        <w:t>表4-2022年关联采购、销售价格差异表</w:t>
      </w:r>
    </w:p>
    <w:tbl>
      <w:tblPr>
        <w:tblW w:w="9611" w:type="dxa"/>
        <w:tblInd w:w="-431" w:type="dxa"/>
        <w:tblLayout w:type="fixed"/>
        <w:tblLook w:val="04A0" w:firstRow="1" w:lastRow="0" w:firstColumn="1" w:lastColumn="0" w:noHBand="0" w:noVBand="1"/>
      </w:tblPr>
      <w:tblGrid>
        <w:gridCol w:w="871"/>
        <w:gridCol w:w="2609"/>
        <w:gridCol w:w="3625"/>
        <w:gridCol w:w="2506"/>
      </w:tblGrid>
      <w:tr w:rsidR="00E65231" w:rsidRPr="00330ED2" w14:paraId="180244D3" w14:textId="77777777" w:rsidTr="00C06C00">
        <w:trPr>
          <w:trHeight w:val="555"/>
        </w:trPr>
        <w:tc>
          <w:tcPr>
            <w:tcW w:w="871" w:type="dxa"/>
            <w:tcBorders>
              <w:top w:val="single" w:sz="4" w:space="0" w:color="auto"/>
              <w:bottom w:val="single" w:sz="4" w:space="0" w:color="auto"/>
              <w:right w:val="single" w:sz="4" w:space="0" w:color="auto"/>
            </w:tcBorders>
            <w:shd w:val="clear" w:color="auto" w:fill="auto"/>
            <w:noWrap/>
            <w:vAlign w:val="center"/>
          </w:tcPr>
          <w:p w14:paraId="6A3B0F21" w14:textId="77777777" w:rsidR="00E65231" w:rsidRPr="00330ED2" w:rsidRDefault="00E65809">
            <w:pPr>
              <w:jc w:val="center"/>
              <w:rPr>
                <w:rFonts w:ascii="仿宋" w:eastAsia="仿宋" w:hAnsi="仿宋" w:cs="仿宋"/>
                <w:color w:val="000000"/>
                <w:sz w:val="22"/>
                <w:szCs w:val="22"/>
              </w:rPr>
            </w:pPr>
            <w:bookmarkStart w:id="1" w:name="_Hlk109226733"/>
            <w:r w:rsidRPr="00330ED2">
              <w:rPr>
                <w:rFonts w:ascii="仿宋" w:eastAsia="仿宋" w:hAnsi="仿宋" w:cs="仿宋" w:hint="eastAsia"/>
                <w:color w:val="000000"/>
                <w:sz w:val="22"/>
                <w:szCs w:val="22"/>
              </w:rPr>
              <w:t>序号</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76C05C0C" w14:textId="77777777" w:rsidR="00E65231" w:rsidRPr="00330ED2" w:rsidRDefault="00E65809">
            <w:pPr>
              <w:rPr>
                <w:rFonts w:ascii="仿宋" w:eastAsia="仿宋" w:hAnsi="仿宋" w:cs="仿宋"/>
                <w:b/>
                <w:bCs/>
                <w:color w:val="333333"/>
              </w:rPr>
            </w:pPr>
            <w:r w:rsidRPr="00330ED2">
              <w:rPr>
                <w:rFonts w:ascii="仿宋" w:eastAsia="仿宋" w:hAnsi="仿宋" w:cs="仿宋" w:hint="eastAsia"/>
                <w:b/>
                <w:bCs/>
                <w:color w:val="333333"/>
              </w:rPr>
              <w:t>采购（名称、型号）</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C982A40" w14:textId="77777777" w:rsidR="00E65231" w:rsidRPr="00330ED2" w:rsidRDefault="00E65809">
            <w:pPr>
              <w:rPr>
                <w:rFonts w:ascii="仿宋" w:eastAsia="仿宋" w:hAnsi="仿宋" w:cs="仿宋"/>
                <w:b/>
                <w:bCs/>
                <w:color w:val="333333"/>
              </w:rPr>
            </w:pPr>
            <w:r w:rsidRPr="00330ED2">
              <w:rPr>
                <w:rFonts w:ascii="仿宋" w:eastAsia="仿宋" w:hAnsi="仿宋" w:cs="仿宋" w:hint="eastAsia"/>
                <w:b/>
                <w:bCs/>
                <w:color w:val="333333"/>
              </w:rPr>
              <w:t>外部采购单位名称</w:t>
            </w:r>
          </w:p>
        </w:tc>
        <w:tc>
          <w:tcPr>
            <w:tcW w:w="2506" w:type="dxa"/>
            <w:tcBorders>
              <w:top w:val="single" w:sz="4" w:space="0" w:color="auto"/>
              <w:left w:val="single" w:sz="4" w:space="0" w:color="auto"/>
              <w:bottom w:val="single" w:sz="4" w:space="0" w:color="auto"/>
            </w:tcBorders>
            <w:shd w:val="clear" w:color="auto" w:fill="auto"/>
            <w:vAlign w:val="center"/>
          </w:tcPr>
          <w:p w14:paraId="0499B6B1" w14:textId="77777777" w:rsidR="00E65231" w:rsidRPr="00330ED2" w:rsidRDefault="00E65809">
            <w:pPr>
              <w:jc w:val="center"/>
              <w:rPr>
                <w:rFonts w:ascii="仿宋" w:eastAsia="仿宋" w:hAnsi="仿宋" w:cs="仿宋"/>
                <w:b/>
                <w:bCs/>
                <w:color w:val="333333"/>
              </w:rPr>
            </w:pPr>
            <w:r w:rsidRPr="00330ED2">
              <w:rPr>
                <w:rFonts w:ascii="仿宋" w:eastAsia="仿宋" w:hAnsi="仿宋" w:cs="仿宋" w:hint="eastAsia"/>
                <w:b/>
                <w:bCs/>
                <w:color w:val="333333"/>
              </w:rPr>
              <w:t>关联采购与外部采购价格差异率</w:t>
            </w:r>
          </w:p>
        </w:tc>
      </w:tr>
      <w:tr w:rsidR="00E65231" w:rsidRPr="00330ED2" w14:paraId="732F3CE7"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2A16FFB0"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1</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4F5BBCC8"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**丝杠</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D662731"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辽宁**工业自动化有限公司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22FA30CF"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-22.29%</w:t>
            </w:r>
          </w:p>
        </w:tc>
      </w:tr>
      <w:tr w:rsidR="00E65231" w:rsidRPr="00330ED2" w14:paraId="7E9AA3CA"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76406399"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2</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1F39E430"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**丝杠</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AF3C5CE"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辽宁**工业自动化有限公司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44F82470"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-15.66%</w:t>
            </w:r>
          </w:p>
        </w:tc>
      </w:tr>
      <w:tr w:rsidR="00E65231" w:rsidRPr="00330ED2" w14:paraId="5386BD60"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0D8A8B0D"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3</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17051F35"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**铰链</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3A8AF18C"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辽宁通用**设备制造有限公司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7F6151A9"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-8.00%</w:t>
            </w:r>
          </w:p>
        </w:tc>
      </w:tr>
      <w:tr w:rsidR="00E65231" w:rsidRPr="00330ED2" w14:paraId="1AEA3575"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731BE4D0"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4</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1025F0B5"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**走线槽</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1A900E06"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沈阳**机电设备制造有限公司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2376AD7C"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-5.44%</w:t>
            </w:r>
          </w:p>
        </w:tc>
      </w:tr>
      <w:tr w:rsidR="00E65231" w:rsidRPr="00330ED2" w14:paraId="4210EB2C" w14:textId="77777777" w:rsidTr="00C06C00">
        <w:trPr>
          <w:trHeight w:val="555"/>
        </w:trPr>
        <w:tc>
          <w:tcPr>
            <w:tcW w:w="871" w:type="dxa"/>
            <w:tcBorders>
              <w:top w:val="single" w:sz="4" w:space="0" w:color="auto"/>
              <w:bottom w:val="single" w:sz="4" w:space="0" w:color="auto"/>
              <w:right w:val="single" w:sz="4" w:space="0" w:color="auto"/>
            </w:tcBorders>
            <w:shd w:val="clear" w:color="auto" w:fill="auto"/>
            <w:noWrap/>
            <w:vAlign w:val="bottom"/>
          </w:tcPr>
          <w:p w14:paraId="261180F4"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 xml:space="preserve">　</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088CD401" w14:textId="77777777" w:rsidR="00E65231" w:rsidRPr="00330ED2" w:rsidRDefault="00E65809">
            <w:pPr>
              <w:rPr>
                <w:rFonts w:ascii="仿宋" w:eastAsia="仿宋" w:hAnsi="仿宋" w:cs="仿宋"/>
                <w:b/>
                <w:bCs/>
                <w:color w:val="333333"/>
              </w:rPr>
            </w:pPr>
            <w:r w:rsidRPr="00330ED2">
              <w:rPr>
                <w:rFonts w:ascii="仿宋" w:eastAsia="仿宋" w:hAnsi="仿宋" w:cs="仿宋" w:hint="eastAsia"/>
                <w:b/>
                <w:bCs/>
                <w:color w:val="333333"/>
              </w:rPr>
              <w:t>销售（名称、型号）</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1DADE928" w14:textId="77777777" w:rsidR="00E65231" w:rsidRPr="00330ED2" w:rsidRDefault="00E65809">
            <w:pPr>
              <w:rPr>
                <w:rFonts w:ascii="仿宋" w:eastAsia="仿宋" w:hAnsi="仿宋" w:cs="仿宋"/>
                <w:b/>
                <w:bCs/>
                <w:color w:val="333333"/>
              </w:rPr>
            </w:pPr>
            <w:r w:rsidRPr="00330ED2">
              <w:rPr>
                <w:rFonts w:ascii="仿宋" w:eastAsia="仿宋" w:hAnsi="仿宋" w:cs="仿宋" w:hint="eastAsia"/>
                <w:b/>
                <w:bCs/>
                <w:color w:val="333333"/>
              </w:rPr>
              <w:t>外部销售单位名称</w:t>
            </w:r>
          </w:p>
        </w:tc>
        <w:tc>
          <w:tcPr>
            <w:tcW w:w="2506" w:type="dxa"/>
            <w:tcBorders>
              <w:top w:val="single" w:sz="4" w:space="0" w:color="auto"/>
              <w:left w:val="single" w:sz="4" w:space="0" w:color="auto"/>
              <w:bottom w:val="single" w:sz="4" w:space="0" w:color="auto"/>
            </w:tcBorders>
            <w:shd w:val="clear" w:color="auto" w:fill="auto"/>
            <w:vAlign w:val="center"/>
          </w:tcPr>
          <w:p w14:paraId="33D65F40" w14:textId="77777777" w:rsidR="00E65231" w:rsidRPr="00330ED2" w:rsidRDefault="00E65809">
            <w:pPr>
              <w:jc w:val="center"/>
              <w:rPr>
                <w:rFonts w:ascii="仿宋" w:eastAsia="仿宋" w:hAnsi="仿宋" w:cs="仿宋"/>
                <w:b/>
                <w:bCs/>
                <w:color w:val="333333"/>
              </w:rPr>
            </w:pPr>
            <w:r w:rsidRPr="00330ED2">
              <w:rPr>
                <w:rFonts w:ascii="仿宋" w:eastAsia="仿宋" w:hAnsi="仿宋" w:cs="仿宋" w:hint="eastAsia"/>
                <w:b/>
                <w:bCs/>
                <w:color w:val="333333"/>
              </w:rPr>
              <w:t>关联销售与外部销售价格差异率</w:t>
            </w:r>
          </w:p>
        </w:tc>
      </w:tr>
      <w:tr w:rsidR="00E65231" w:rsidRPr="00330ED2" w14:paraId="1167B86F"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1E1AD76B"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1</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06C6F4F3"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**类铸件毛坯（吨）</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19AFAFEC"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沈阳***精工机械有限公司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03FCB992"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相同</w:t>
            </w:r>
          </w:p>
        </w:tc>
      </w:tr>
      <w:tr w:rsidR="00E65231" w:rsidRPr="00330ED2" w14:paraId="3312DD8A"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531B3C1C"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2</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56DDEA71"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**类铸件（吨）</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1A77DCF3"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沈阳中捷**工业服务有限公司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03641F56"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相同</w:t>
            </w:r>
          </w:p>
        </w:tc>
      </w:tr>
      <w:tr w:rsidR="00E65231" w:rsidRPr="00330ED2" w14:paraId="1D21F894"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75C9D2EB"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3</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5AAD6EC4"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**类铸件（吨）</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A7F3689"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安徽**精工股份有限公司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0D5BFDBD"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0.55%</w:t>
            </w:r>
          </w:p>
        </w:tc>
      </w:tr>
      <w:tr w:rsidR="00E65231" w:rsidRPr="00330ED2" w14:paraId="5082FA9E" w14:textId="77777777" w:rsidTr="00C06C00">
        <w:trPr>
          <w:trHeight w:val="277"/>
        </w:trPr>
        <w:tc>
          <w:tcPr>
            <w:tcW w:w="871" w:type="dxa"/>
            <w:tcBorders>
              <w:top w:val="single" w:sz="4" w:space="0" w:color="auto"/>
              <w:bottom w:val="single" w:sz="4" w:space="0" w:color="auto"/>
              <w:right w:val="single" w:sz="4" w:space="0" w:color="auto"/>
            </w:tcBorders>
            <w:shd w:val="clear" w:color="auto" w:fill="auto"/>
            <w:noWrap/>
            <w:vAlign w:val="bottom"/>
          </w:tcPr>
          <w:p w14:paraId="3B4A1318"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4</w:t>
            </w:r>
          </w:p>
        </w:tc>
        <w:tc>
          <w:tcPr>
            <w:tcW w:w="2609" w:type="dxa"/>
            <w:tcBorders>
              <w:top w:val="single" w:sz="4" w:space="0" w:color="auto"/>
              <w:left w:val="single" w:sz="4" w:space="0" w:color="auto"/>
              <w:bottom w:val="single" w:sz="4" w:space="0" w:color="auto"/>
              <w:right w:val="single" w:sz="4" w:space="0" w:color="auto"/>
            </w:tcBorders>
            <w:shd w:val="clear" w:color="000000" w:fill="auto"/>
            <w:vAlign w:val="center"/>
          </w:tcPr>
          <w:p w14:paraId="23CB4494"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**类主轴</w:t>
            </w:r>
          </w:p>
        </w:tc>
        <w:tc>
          <w:tcPr>
            <w:tcW w:w="3625" w:type="dxa"/>
            <w:tcBorders>
              <w:top w:val="single" w:sz="4" w:space="0" w:color="auto"/>
              <w:left w:val="single" w:sz="4" w:space="0" w:color="auto"/>
              <w:bottom w:val="single" w:sz="4" w:space="0" w:color="auto"/>
              <w:right w:val="single" w:sz="4" w:space="0" w:color="auto"/>
            </w:tcBorders>
            <w:shd w:val="clear" w:color="000000" w:fill="auto"/>
            <w:vAlign w:val="center"/>
          </w:tcPr>
          <w:p w14:paraId="4812B8D5"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厦门**数控设备有限公司</w:t>
            </w:r>
          </w:p>
        </w:tc>
        <w:tc>
          <w:tcPr>
            <w:tcW w:w="2506" w:type="dxa"/>
            <w:tcBorders>
              <w:top w:val="single" w:sz="4" w:space="0" w:color="auto"/>
              <w:left w:val="single" w:sz="4" w:space="0" w:color="auto"/>
              <w:bottom w:val="single" w:sz="4" w:space="0" w:color="auto"/>
            </w:tcBorders>
            <w:shd w:val="clear" w:color="auto" w:fill="auto"/>
            <w:noWrap/>
            <w:vAlign w:val="bottom"/>
          </w:tcPr>
          <w:p w14:paraId="11499FC5" w14:textId="77777777" w:rsidR="00E65231" w:rsidRPr="00330ED2" w:rsidRDefault="00E65809">
            <w:pPr>
              <w:jc w:val="center"/>
              <w:rPr>
                <w:rFonts w:ascii="仿宋" w:eastAsia="仿宋" w:hAnsi="仿宋" w:cs="仿宋"/>
                <w:color w:val="000000"/>
                <w:sz w:val="22"/>
                <w:szCs w:val="22"/>
              </w:rPr>
            </w:pPr>
            <w:r w:rsidRPr="00330ED2">
              <w:rPr>
                <w:rFonts w:ascii="仿宋" w:eastAsia="仿宋" w:hAnsi="仿宋" w:cs="仿宋" w:hint="eastAsia"/>
                <w:color w:val="000000"/>
                <w:sz w:val="22"/>
                <w:szCs w:val="22"/>
              </w:rPr>
              <w:t>相同</w:t>
            </w:r>
          </w:p>
        </w:tc>
      </w:tr>
      <w:tr w:rsidR="00E65231" w:rsidRPr="00330ED2" w14:paraId="54BBB496" w14:textId="77777777" w:rsidTr="00C06C00">
        <w:trPr>
          <w:trHeight w:val="628"/>
        </w:trPr>
        <w:tc>
          <w:tcPr>
            <w:tcW w:w="9611" w:type="dxa"/>
            <w:gridSpan w:val="4"/>
            <w:tcBorders>
              <w:top w:val="single" w:sz="4" w:space="0" w:color="auto"/>
            </w:tcBorders>
            <w:shd w:val="clear" w:color="auto" w:fill="auto"/>
            <w:vAlign w:val="center"/>
          </w:tcPr>
          <w:p w14:paraId="4BD56620" w14:textId="77777777" w:rsidR="00E65231" w:rsidRPr="00330ED2" w:rsidRDefault="00E65809">
            <w:pPr>
              <w:rPr>
                <w:rFonts w:ascii="仿宋" w:eastAsia="仿宋" w:hAnsi="仿宋" w:cs="仿宋"/>
                <w:color w:val="000000"/>
              </w:rPr>
            </w:pPr>
            <w:r w:rsidRPr="00330ED2">
              <w:rPr>
                <w:rFonts w:ascii="仿宋" w:eastAsia="仿宋" w:hAnsi="仿宋" w:cs="仿宋" w:hint="eastAsia"/>
                <w:color w:val="000000"/>
              </w:rPr>
              <w:t>注：以上差异率计算公式为：【关联采购（销售）价格-外部采购（销售）价格】/外部采购（销售）价格。差异率指标为负，表明关联价格低；差异率指标为正，表明关联价格高。</w:t>
            </w:r>
          </w:p>
        </w:tc>
      </w:tr>
    </w:tbl>
    <w:p w14:paraId="400BCBF6" w14:textId="77777777" w:rsidR="00E65231" w:rsidRPr="00330ED2" w:rsidRDefault="00E65809">
      <w:pPr>
        <w:pStyle w:val="005"/>
        <w:adjustRightInd/>
        <w:snapToGrid/>
        <w:spacing w:before="156" w:after="120"/>
        <w:ind w:firstLine="640"/>
        <w:rPr>
          <w:rFonts w:ascii="仿宋" w:eastAsia="仿宋" w:hAnsi="仿宋" w:cs="仿宋"/>
          <w:kern w:val="0"/>
          <w:sz w:val="32"/>
          <w:szCs w:val="32"/>
        </w:rPr>
      </w:pPr>
      <w:r w:rsidRPr="00330ED2">
        <w:rPr>
          <w:rFonts w:ascii="仿宋" w:eastAsia="仿宋" w:hAnsi="仿宋" w:cs="仿宋" w:hint="eastAsia"/>
          <w:kern w:val="0"/>
          <w:sz w:val="32"/>
          <w:szCs w:val="32"/>
        </w:rPr>
        <w:t>由上表可以看出，公司向主要关联方采购（销售）材料及备件的价格均遵照市场规律，与向第三方采购、销售的价格不存在明显差异，价格具有公允性。</w:t>
      </w:r>
    </w:p>
    <w:bookmarkEnd w:id="1"/>
    <w:p w14:paraId="1F9C84AB"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2）向关联方采购金额大幅增长的原因</w:t>
      </w:r>
    </w:p>
    <w:p w14:paraId="529A67F7" w14:textId="69BF7498" w:rsidR="00E65231" w:rsidRPr="00330ED2" w:rsidRDefault="00E65809">
      <w:pPr>
        <w:spacing w:line="540" w:lineRule="exact"/>
        <w:ind w:firstLine="636"/>
        <w:rPr>
          <w:rFonts w:ascii="仿宋" w:eastAsia="仿宋" w:hAnsi="仿宋" w:cs="仿宋"/>
          <w:sz w:val="32"/>
          <w:szCs w:val="32"/>
        </w:rPr>
      </w:pPr>
      <w:r w:rsidRPr="00330ED2">
        <w:rPr>
          <w:rFonts w:ascii="仿宋" w:eastAsia="仿宋" w:hAnsi="仿宋" w:cs="仿宋" w:hint="eastAsia"/>
          <w:sz w:val="32"/>
          <w:szCs w:val="32"/>
        </w:rPr>
        <w:t>2022年公司与控股股东下属企业的关联采购增长主要来自于通用咨询。2022年度公司向通用咨询采购</w:t>
      </w:r>
      <w:r w:rsidRPr="00330ED2">
        <w:rPr>
          <w:rFonts w:ascii="仿宋" w:eastAsia="仿宋" w:hAnsi="仿宋" w:cs="仿宋" w:hint="eastAsia"/>
          <w:color w:val="000000"/>
          <w:sz w:val="32"/>
          <w:szCs w:val="32"/>
        </w:rPr>
        <w:t>35,058.51万元</w:t>
      </w:r>
      <w:r w:rsidRPr="00330ED2">
        <w:rPr>
          <w:rFonts w:ascii="仿宋" w:eastAsia="仿宋" w:hAnsi="仿宋" w:cs="仿宋" w:hint="eastAsia"/>
          <w:sz w:val="32"/>
          <w:szCs w:val="32"/>
        </w:rPr>
        <w:t>，与2021年相比增加31</w:t>
      </w:r>
      <w:r w:rsidRPr="00330ED2">
        <w:rPr>
          <w:rFonts w:ascii="仿宋" w:eastAsia="仿宋" w:hAnsi="仿宋" w:cs="仿宋" w:hint="eastAsia"/>
          <w:color w:val="000000"/>
          <w:sz w:val="32"/>
          <w:szCs w:val="32"/>
        </w:rPr>
        <w:t>,</w:t>
      </w:r>
      <w:r w:rsidRPr="00330ED2">
        <w:rPr>
          <w:rFonts w:ascii="仿宋" w:eastAsia="仿宋" w:hAnsi="仿宋" w:cs="仿宋" w:hint="eastAsia"/>
          <w:sz w:val="32"/>
          <w:szCs w:val="32"/>
        </w:rPr>
        <w:t>766.16万元。通用咨询为公司控股股东通用技术集团设立采购管理中心（以下简称“集采平台”），2021</w:t>
      </w:r>
      <w:r w:rsidRPr="00330ED2">
        <w:rPr>
          <w:rFonts w:ascii="仿宋" w:eastAsia="仿宋" w:hAnsi="仿宋" w:cs="仿宋" w:hint="eastAsia"/>
          <w:sz w:val="32"/>
          <w:szCs w:val="32"/>
        </w:rPr>
        <w:lastRenderedPageBreak/>
        <w:t>年公司开始逐步推行集采平台，2022年集</w:t>
      </w:r>
      <w:proofErr w:type="gramStart"/>
      <w:r w:rsidRPr="00330ED2">
        <w:rPr>
          <w:rFonts w:ascii="仿宋" w:eastAsia="仿宋" w:hAnsi="仿宋" w:cs="仿宋" w:hint="eastAsia"/>
          <w:sz w:val="32"/>
          <w:szCs w:val="32"/>
        </w:rPr>
        <w:t>采逐步</w:t>
      </w:r>
      <w:proofErr w:type="gramEnd"/>
      <w:r w:rsidRPr="00330ED2">
        <w:rPr>
          <w:rFonts w:ascii="仿宋" w:eastAsia="仿宋" w:hAnsi="仿宋" w:cs="仿宋" w:hint="eastAsia"/>
          <w:sz w:val="32"/>
          <w:szCs w:val="32"/>
        </w:rPr>
        <w:t>增加。公司通过集采平台采购重要功能部件，通过利用集采平台规模优势和付款方式，实现集中采购，有效降低材料成本，因此2022年度与通用咨询关联采购增加。</w:t>
      </w:r>
    </w:p>
    <w:p w14:paraId="08935264"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3）规范关联交易的相关承诺及采取的规范关联交易的具体措施</w:t>
      </w:r>
    </w:p>
    <w:p w14:paraId="16CC69C6"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为规范与上市公司之间可能发生的关联交易，维护广大中小投资者的合法权益，通用技术集团在2019年12月16日的《详式权益变动书》中出具了《关于规范关联交易的承诺函》。具体如下：</w:t>
      </w:r>
    </w:p>
    <w:p w14:paraId="3B02812F"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“第1点：通用技术集团不会利用控股股东地位谋求上市公司在业务经营等方面给予通用技术集团及其控制的除上市公司（包括其控制的下属企业）外的其他下属企业优于</w:t>
      </w:r>
      <w:proofErr w:type="gramStart"/>
      <w:r w:rsidRPr="00330ED2">
        <w:rPr>
          <w:rFonts w:ascii="仿宋" w:eastAsia="仿宋" w:hAnsi="仿宋" w:cs="仿宋" w:hint="eastAsia"/>
          <w:sz w:val="32"/>
          <w:szCs w:val="32"/>
        </w:rPr>
        <w:t>独立第三</w:t>
      </w:r>
      <w:proofErr w:type="gramEnd"/>
      <w:r w:rsidRPr="00330ED2">
        <w:rPr>
          <w:rFonts w:ascii="仿宋" w:eastAsia="仿宋" w:hAnsi="仿宋" w:cs="仿宋" w:hint="eastAsia"/>
          <w:sz w:val="32"/>
          <w:szCs w:val="32"/>
        </w:rPr>
        <w:t xml:space="preserve">方的条件或利益。 </w:t>
      </w:r>
    </w:p>
    <w:p w14:paraId="6A22C103"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 xml:space="preserve">第2点：通用技术集团及其控制的下属企业将尽量减少并规范与上市公司之间的关联交易；对于与上市公司经营活动相关的无法避免的关联交易，通用技术集团及其控制的其他下属企业将严格遵循有关关联交易的法律法规及规范性文件以及上市公司内部管理制度中关于关联交易的相关要求，履行关联交易决策程序，确保定价公允，及时进行信息披露。 </w:t>
      </w:r>
    </w:p>
    <w:p w14:paraId="5253813B"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第3点：上述承诺于通用技术集团为上市公司控股股东期间持续有效。如因通用技术集团未履行上述所作承诺而给上市公司造成损失，通用技术集团将承担相应的赔偿责任。”</w:t>
      </w:r>
    </w:p>
    <w:p w14:paraId="689198E9"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lastRenderedPageBreak/>
        <w:t>通用技术集团</w:t>
      </w:r>
      <w:bookmarkStart w:id="2" w:name="_Hlk134716045"/>
      <w:r w:rsidRPr="00330ED2">
        <w:rPr>
          <w:rFonts w:ascii="仿宋" w:eastAsia="仿宋" w:hAnsi="仿宋" w:cs="仿宋" w:hint="eastAsia"/>
          <w:sz w:val="32"/>
          <w:szCs w:val="32"/>
        </w:rPr>
        <w:t>及其控制的其他下属企业</w:t>
      </w:r>
      <w:bookmarkEnd w:id="2"/>
      <w:r w:rsidRPr="00330ED2">
        <w:rPr>
          <w:rFonts w:ascii="仿宋" w:eastAsia="仿宋" w:hAnsi="仿宋" w:cs="仿宋" w:hint="eastAsia"/>
          <w:sz w:val="32"/>
          <w:szCs w:val="32"/>
        </w:rPr>
        <w:t xml:space="preserve">严格按照《关于规范关联交易的承诺函》的内容规范关联交易，对于与公司经营活动相关的无法避免的关联交易，通用技术集团及其控制的其他下属企业严格遵循关联交易的法律法规及规范性文件以及上市公司内部管理制度中关于关联交易的相关要求，履行关联交易决策程序，确保定价公允，并及时进行信息披露。  </w:t>
      </w:r>
    </w:p>
    <w:p w14:paraId="34A412BD" w14:textId="77777777" w:rsidR="00E65231" w:rsidRPr="00330ED2" w:rsidRDefault="00E65809">
      <w:pPr>
        <w:spacing w:line="540" w:lineRule="exact"/>
        <w:ind w:firstLineChars="200" w:firstLine="640"/>
        <w:rPr>
          <w:rFonts w:ascii="仿宋" w:eastAsia="仿宋" w:hAnsi="仿宋" w:cs="仿宋"/>
          <w:b/>
          <w:bCs/>
          <w:sz w:val="32"/>
          <w:szCs w:val="32"/>
        </w:rPr>
      </w:pPr>
      <w:r w:rsidRPr="00330ED2">
        <w:rPr>
          <w:rFonts w:ascii="仿宋" w:eastAsia="仿宋" w:hAnsi="仿宋" w:cs="仿宋" w:hint="eastAsia"/>
          <w:sz w:val="32"/>
          <w:szCs w:val="32"/>
        </w:rPr>
        <w:t>公司高度重视关联交易的管理，制定并严格按照《关联交易管理制度》执行。公司关联交易的审议、审批、披露程序合</w:t>
      </w:r>
      <w:proofErr w:type="gramStart"/>
      <w:r w:rsidRPr="00330ED2">
        <w:rPr>
          <w:rFonts w:ascii="仿宋" w:eastAsia="仿宋" w:hAnsi="仿宋" w:cs="仿宋" w:hint="eastAsia"/>
          <w:sz w:val="32"/>
          <w:szCs w:val="32"/>
        </w:rPr>
        <w:t>规</w:t>
      </w:r>
      <w:proofErr w:type="gramEnd"/>
      <w:r w:rsidRPr="00330ED2">
        <w:rPr>
          <w:rFonts w:ascii="仿宋" w:eastAsia="仿宋" w:hAnsi="仿宋" w:cs="仿宋" w:hint="eastAsia"/>
          <w:sz w:val="32"/>
          <w:szCs w:val="32"/>
        </w:rPr>
        <w:t>，相关关联股东进行了回避表决。公司关联交易均经董事会或股东大会审议，未有超额或未经审批的关联交易事项发生。</w:t>
      </w:r>
    </w:p>
    <w:p w14:paraId="156FAC50" w14:textId="77777777" w:rsidR="00E65231" w:rsidRPr="00B06B82" w:rsidRDefault="00E65809">
      <w:pPr>
        <w:spacing w:line="560" w:lineRule="exact"/>
        <w:ind w:firstLineChars="200" w:firstLine="643"/>
        <w:outlineLvl w:val="1"/>
        <w:rPr>
          <w:rFonts w:asciiTheme="minorEastAsia" w:eastAsiaTheme="minorEastAsia" w:hAnsiTheme="minorEastAsia" w:cs="仿宋"/>
          <w:b/>
          <w:sz w:val="32"/>
          <w:szCs w:val="32"/>
        </w:rPr>
      </w:pPr>
      <w:r w:rsidRPr="00B06B82">
        <w:rPr>
          <w:rFonts w:asciiTheme="minorEastAsia" w:eastAsiaTheme="minorEastAsia" w:hAnsiTheme="minorEastAsia" w:cs="仿宋" w:hint="eastAsia"/>
          <w:b/>
          <w:sz w:val="32"/>
          <w:szCs w:val="32"/>
        </w:rPr>
        <w:t>年审会计师回复：</w:t>
      </w:r>
    </w:p>
    <w:p w14:paraId="78322FC2" w14:textId="77777777" w:rsidR="00E65231" w:rsidRPr="00B06B82" w:rsidRDefault="00E65809">
      <w:pPr>
        <w:spacing w:line="560" w:lineRule="exact"/>
        <w:ind w:firstLineChars="200" w:firstLine="640"/>
        <w:outlineLvl w:val="2"/>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1、针对上述事项，我们实施的主要审计及核查程序</w:t>
      </w:r>
    </w:p>
    <w:p w14:paraId="385F163F" w14:textId="77777777" w:rsidR="00E65231" w:rsidRPr="00B06B82" w:rsidRDefault="00E65809">
      <w:pPr>
        <w:spacing w:line="560" w:lineRule="exact"/>
        <w:ind w:firstLineChars="200" w:firstLine="640"/>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（1）获取关联方清单，结合2021年度、2022年度沈阳机床财务报告披露的关联方范围，与沈阳机床讨论关联方披露范围的完整性；</w:t>
      </w:r>
    </w:p>
    <w:p w14:paraId="32E5309A" w14:textId="77777777" w:rsidR="00E65231" w:rsidRPr="00B06B82" w:rsidRDefault="00E65809">
      <w:pPr>
        <w:spacing w:line="560" w:lineRule="exact"/>
        <w:ind w:firstLineChars="200" w:firstLine="640"/>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（2）向沈阳机床管理层了解关联方交易发生的原因及合理性，向关联方采购金额大幅增加的原因及必要性，了解关联</w:t>
      </w:r>
      <w:proofErr w:type="gramStart"/>
      <w:r w:rsidRPr="00B06B82">
        <w:rPr>
          <w:rFonts w:asciiTheme="minorEastAsia" w:eastAsiaTheme="minorEastAsia" w:hAnsiTheme="minorEastAsia" w:cs="仿宋" w:hint="eastAsia"/>
          <w:sz w:val="32"/>
          <w:szCs w:val="32"/>
        </w:rPr>
        <w:t>方销售</w:t>
      </w:r>
      <w:proofErr w:type="gramEnd"/>
      <w:r w:rsidRPr="00B06B82">
        <w:rPr>
          <w:rFonts w:asciiTheme="minorEastAsia" w:eastAsiaTheme="minorEastAsia" w:hAnsiTheme="minorEastAsia" w:cs="仿宋" w:hint="eastAsia"/>
          <w:sz w:val="32"/>
          <w:szCs w:val="32"/>
        </w:rPr>
        <w:t>及采购流程并检查审批情况；</w:t>
      </w:r>
    </w:p>
    <w:p w14:paraId="1D8642E3" w14:textId="77777777" w:rsidR="00E65231" w:rsidRPr="00B06B82" w:rsidRDefault="00E65809">
      <w:pPr>
        <w:spacing w:line="560" w:lineRule="exact"/>
        <w:ind w:firstLineChars="200" w:firstLine="640"/>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（3）根据确定的关联方清单，复核关联方交易金额披露的完整性及准确性；</w:t>
      </w:r>
    </w:p>
    <w:p w14:paraId="42C0C81F" w14:textId="77777777" w:rsidR="00E65231" w:rsidRPr="00B06B82" w:rsidRDefault="00E65809">
      <w:pPr>
        <w:spacing w:line="560" w:lineRule="exact"/>
        <w:ind w:firstLineChars="200" w:firstLine="640"/>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（4）抽样获取并比较关联</w:t>
      </w:r>
      <w:proofErr w:type="gramStart"/>
      <w:r w:rsidRPr="00B06B82">
        <w:rPr>
          <w:rFonts w:asciiTheme="minorEastAsia" w:eastAsiaTheme="minorEastAsia" w:hAnsiTheme="minorEastAsia" w:cs="仿宋" w:hint="eastAsia"/>
          <w:sz w:val="32"/>
          <w:szCs w:val="32"/>
        </w:rPr>
        <w:t>方销售</w:t>
      </w:r>
      <w:proofErr w:type="gramEnd"/>
      <w:r w:rsidRPr="00B06B82">
        <w:rPr>
          <w:rFonts w:asciiTheme="minorEastAsia" w:eastAsiaTheme="minorEastAsia" w:hAnsiTheme="minorEastAsia" w:cs="仿宋" w:hint="eastAsia"/>
          <w:sz w:val="32"/>
          <w:szCs w:val="32"/>
        </w:rPr>
        <w:t>及采购价格，复核关联方交易定价的公允性；</w:t>
      </w:r>
    </w:p>
    <w:p w14:paraId="78CA15F0" w14:textId="77777777" w:rsidR="00E65231" w:rsidRPr="00B06B82" w:rsidRDefault="00E65809">
      <w:pPr>
        <w:spacing w:line="560" w:lineRule="exact"/>
        <w:ind w:firstLineChars="200" w:firstLine="640"/>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（5）查看沈阳机床《关于规范关联交易的承诺函》，复核本</w:t>
      </w:r>
      <w:r w:rsidRPr="00B06B82">
        <w:rPr>
          <w:rFonts w:asciiTheme="minorEastAsia" w:eastAsiaTheme="minorEastAsia" w:hAnsiTheme="minorEastAsia" w:cs="仿宋" w:hint="eastAsia"/>
          <w:sz w:val="32"/>
          <w:szCs w:val="32"/>
        </w:rPr>
        <w:lastRenderedPageBreak/>
        <w:t>问询函</w:t>
      </w:r>
      <w:bookmarkStart w:id="3" w:name="_Hlk135115472"/>
      <w:r w:rsidRPr="00B06B82">
        <w:rPr>
          <w:rFonts w:asciiTheme="minorEastAsia" w:eastAsiaTheme="minorEastAsia" w:hAnsiTheme="minorEastAsia" w:cs="仿宋" w:hint="eastAsia"/>
          <w:sz w:val="32"/>
          <w:szCs w:val="32"/>
        </w:rPr>
        <w:t>《关于规范关联交易的承诺函》</w:t>
      </w:r>
      <w:bookmarkEnd w:id="3"/>
      <w:r w:rsidRPr="00B06B82">
        <w:rPr>
          <w:rFonts w:asciiTheme="minorEastAsia" w:eastAsiaTheme="minorEastAsia" w:hAnsiTheme="minorEastAsia" w:cs="仿宋" w:hint="eastAsia"/>
          <w:sz w:val="32"/>
          <w:szCs w:val="32"/>
        </w:rPr>
        <w:t>披露内容的完整性。</w:t>
      </w:r>
    </w:p>
    <w:p w14:paraId="7BB89FBB" w14:textId="77777777" w:rsidR="00E65231" w:rsidRPr="00B06B82" w:rsidRDefault="00E65809">
      <w:pPr>
        <w:spacing w:line="560" w:lineRule="exact"/>
        <w:ind w:firstLineChars="200" w:firstLine="640"/>
        <w:outlineLvl w:val="2"/>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2、核查意见</w:t>
      </w:r>
    </w:p>
    <w:p w14:paraId="74D4B966" w14:textId="77777777" w:rsidR="00E65231" w:rsidRPr="00B06B82" w:rsidRDefault="00E65809">
      <w:pPr>
        <w:spacing w:line="560" w:lineRule="exact"/>
        <w:ind w:firstLineChars="200" w:firstLine="640"/>
        <w:rPr>
          <w:rFonts w:asciiTheme="minorEastAsia" w:eastAsiaTheme="minorEastAsia" w:hAnsiTheme="minorEastAsia" w:cs="仿宋"/>
          <w:sz w:val="32"/>
          <w:szCs w:val="32"/>
        </w:rPr>
      </w:pPr>
      <w:r w:rsidRPr="00B06B82">
        <w:rPr>
          <w:rFonts w:asciiTheme="minorEastAsia" w:eastAsiaTheme="minorEastAsia" w:hAnsiTheme="minorEastAsia" w:cs="仿宋" w:hint="eastAsia"/>
          <w:sz w:val="32"/>
          <w:szCs w:val="32"/>
        </w:rPr>
        <w:t>经执行上述审计及核查程序，我们认为沈阳机床关联方交易披露范围及金额准确，关联方交易价格与非关联方交易定价不存在明显差异，关联方交易定价公允；关联方之间发生的交易具有合理性及必要性；沈阳机床已采取了规范关联方交易的措施并签署了规范关联方交易的承诺函。</w:t>
      </w:r>
    </w:p>
    <w:p w14:paraId="1FD9709F" w14:textId="77777777" w:rsidR="00E65231" w:rsidRPr="00330ED2" w:rsidRDefault="00E65809">
      <w:p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3）说明你公司与沈机（上海）智能系统研发设计有限公司具体的关联关系，向其采购的具体内容、业务模式及合同付款安排，长期未进行结算的主要原因及合理性，是否违反合同约定，并在此基础上说明是否构成控股股东及其他关联方非经营性资金占用。</w:t>
      </w:r>
    </w:p>
    <w:p w14:paraId="73C25342" w14:textId="5B14443B" w:rsidR="00E65231" w:rsidRPr="00330ED2" w:rsidRDefault="00E65809">
      <w:pPr>
        <w:ind w:firstLineChars="200" w:firstLine="640"/>
        <w:rPr>
          <w:rFonts w:ascii="仿宋" w:eastAsia="仿宋" w:hAnsi="仿宋" w:cs="仿宋"/>
          <w:b/>
        </w:rPr>
      </w:pPr>
      <w:r w:rsidRPr="00330ED2">
        <w:rPr>
          <w:rFonts w:ascii="仿宋" w:eastAsia="仿宋" w:hAnsi="仿宋" w:cs="仿宋" w:hint="eastAsia"/>
          <w:sz w:val="32"/>
          <w:szCs w:val="32"/>
        </w:rPr>
        <w:t>沈机（上海）智能系统研发设计有限公司（以下简称“沈机智能”）为公司控股股东</w:t>
      </w:r>
      <w:r w:rsidRPr="00330ED2">
        <w:rPr>
          <w:rFonts w:ascii="仿宋" w:eastAsia="仿宋" w:hAnsi="仿宋" w:cs="仿宋" w:hint="eastAsia"/>
          <w:color w:val="000000"/>
          <w:sz w:val="32"/>
          <w:szCs w:val="32"/>
        </w:rPr>
        <w:t>中国通用技术（集团）控股有限责任公司</w:t>
      </w:r>
      <w:r w:rsidRPr="00330ED2">
        <w:rPr>
          <w:rFonts w:ascii="仿宋" w:eastAsia="仿宋" w:hAnsi="仿宋" w:cs="仿宋" w:hint="eastAsia"/>
          <w:sz w:val="32"/>
          <w:szCs w:val="32"/>
        </w:rPr>
        <w:t>子公司通用技术集团沈阳机床有限责任公司持股18.85%的公司。沈机智能为公司长期合作供应商，承接机床数控系统研发及批量制造工作，自2016年起，公司持续向其采购机床数控系统，因此形成预付账款。i5数控系统曾为公司主力机床产品搭载的核心数控系统，是公司主推的产品之一。近年来公司对搭载i5数控系统的机床战略性调整，公司对其数控系统的需求量未及预期，公司减缓数控系统提货，同时沈机智能产能有限，所以货物</w:t>
      </w:r>
      <w:r w:rsidRPr="00330ED2">
        <w:rPr>
          <w:rFonts w:ascii="仿宋" w:eastAsia="仿宋" w:hAnsi="仿宋" w:cs="仿宋" w:hint="eastAsia"/>
          <w:sz w:val="32"/>
          <w:szCs w:val="32"/>
        </w:rPr>
        <w:lastRenderedPageBreak/>
        <w:t>交付较慢。</w:t>
      </w:r>
      <w:r w:rsidR="0080412A" w:rsidRPr="00330ED2">
        <w:rPr>
          <w:rFonts w:ascii="仿宋" w:eastAsia="仿宋" w:hAnsi="仿宋" w:cs="仿宋" w:hint="eastAsia"/>
          <w:sz w:val="32"/>
          <w:szCs w:val="32"/>
        </w:rPr>
        <w:t>2</w:t>
      </w:r>
      <w:r w:rsidR="0080412A" w:rsidRPr="00330ED2">
        <w:rPr>
          <w:rFonts w:ascii="仿宋" w:eastAsia="仿宋" w:hAnsi="仿宋" w:cs="仿宋"/>
          <w:sz w:val="32"/>
          <w:szCs w:val="32"/>
        </w:rPr>
        <w:t>022</w:t>
      </w:r>
      <w:r w:rsidR="0080412A" w:rsidRPr="00330ED2">
        <w:rPr>
          <w:rFonts w:ascii="仿宋" w:eastAsia="仿宋" w:hAnsi="仿宋" w:cs="仿宋" w:hint="eastAsia"/>
          <w:sz w:val="32"/>
          <w:szCs w:val="32"/>
        </w:rPr>
        <w:t>年度，根据公司</w:t>
      </w:r>
      <w:r w:rsidR="0082577F" w:rsidRPr="00330ED2">
        <w:rPr>
          <w:rFonts w:ascii="仿宋" w:eastAsia="仿宋" w:hAnsi="仿宋" w:cs="仿宋" w:hint="eastAsia"/>
          <w:sz w:val="32"/>
          <w:szCs w:val="32"/>
        </w:rPr>
        <w:t>产品市场</w:t>
      </w:r>
      <w:r w:rsidR="0080412A" w:rsidRPr="00330ED2">
        <w:rPr>
          <w:rFonts w:ascii="仿宋" w:eastAsia="仿宋" w:hAnsi="仿宋" w:cs="仿宋" w:hint="eastAsia"/>
          <w:sz w:val="32"/>
          <w:szCs w:val="32"/>
        </w:rPr>
        <w:t>需求，</w:t>
      </w:r>
      <w:r w:rsidR="0082577F" w:rsidRPr="00330ED2">
        <w:rPr>
          <w:rFonts w:ascii="仿宋" w:eastAsia="仿宋" w:hAnsi="仿宋" w:cs="仿宋" w:hint="eastAsia"/>
          <w:sz w:val="32"/>
          <w:szCs w:val="32"/>
        </w:rPr>
        <w:t>沈机智能陆续提供公司数控系统、电缆等4</w:t>
      </w:r>
      <w:r w:rsidR="0082577F" w:rsidRPr="00330ED2">
        <w:rPr>
          <w:rFonts w:ascii="仿宋" w:eastAsia="仿宋" w:hAnsi="仿宋" w:cs="仿宋"/>
          <w:sz w:val="32"/>
          <w:szCs w:val="32"/>
        </w:rPr>
        <w:t>25.</w:t>
      </w:r>
      <w:r w:rsidR="00670BC5" w:rsidRPr="00330ED2">
        <w:rPr>
          <w:rFonts w:ascii="仿宋" w:eastAsia="仿宋" w:hAnsi="仿宋" w:cs="仿宋"/>
          <w:sz w:val="32"/>
          <w:szCs w:val="32"/>
        </w:rPr>
        <w:t>5</w:t>
      </w:r>
      <w:r w:rsidR="0082577F" w:rsidRPr="00330ED2">
        <w:rPr>
          <w:rFonts w:ascii="仿宋" w:eastAsia="仿宋" w:hAnsi="仿宋" w:cs="仿宋"/>
          <w:sz w:val="32"/>
          <w:szCs w:val="32"/>
        </w:rPr>
        <w:t>3</w:t>
      </w:r>
      <w:r w:rsidR="0082577F" w:rsidRPr="00330ED2">
        <w:rPr>
          <w:rFonts w:ascii="仿宋" w:eastAsia="仿宋" w:hAnsi="仿宋" w:cs="仿宋" w:hint="eastAsia"/>
          <w:sz w:val="32"/>
          <w:szCs w:val="32"/>
        </w:rPr>
        <w:t>万元。</w:t>
      </w:r>
    </w:p>
    <w:p w14:paraId="01010078" w14:textId="3053A095" w:rsidR="00E65231" w:rsidRPr="00330ED2" w:rsidRDefault="00E65809">
      <w:pPr>
        <w:spacing w:line="540" w:lineRule="exact"/>
        <w:ind w:firstLine="635"/>
        <w:rPr>
          <w:rFonts w:ascii="仿宋" w:eastAsia="仿宋" w:hAnsi="仿宋" w:cs="仿宋"/>
          <w:sz w:val="32"/>
          <w:szCs w:val="32"/>
        </w:rPr>
      </w:pPr>
      <w:r w:rsidRPr="00330ED2">
        <w:rPr>
          <w:rFonts w:ascii="仿宋" w:eastAsia="仿宋" w:hAnsi="仿宋" w:cs="仿宋" w:hint="eastAsia"/>
          <w:sz w:val="32"/>
          <w:szCs w:val="32"/>
        </w:rPr>
        <w:t>截至2022年12月末，公司对其预付账款余额为3,408.03万元，</w:t>
      </w:r>
      <w:r w:rsidR="0082577F" w:rsidRPr="00330ED2">
        <w:rPr>
          <w:rFonts w:ascii="仿宋" w:eastAsia="仿宋" w:hAnsi="仿宋" w:cs="仿宋" w:hint="eastAsia"/>
          <w:sz w:val="32"/>
          <w:szCs w:val="32"/>
        </w:rPr>
        <w:t>较年初</w:t>
      </w:r>
      <w:r w:rsidR="00870214" w:rsidRPr="00330ED2">
        <w:rPr>
          <w:rFonts w:ascii="仿宋" w:eastAsia="仿宋" w:hAnsi="仿宋" w:cs="仿宋" w:hint="eastAsia"/>
          <w:sz w:val="32"/>
          <w:szCs w:val="32"/>
        </w:rPr>
        <w:t>减少8</w:t>
      </w:r>
      <w:r w:rsidR="00870214" w:rsidRPr="00330ED2">
        <w:rPr>
          <w:rFonts w:ascii="仿宋" w:eastAsia="仿宋" w:hAnsi="仿宋" w:cs="仿宋"/>
          <w:sz w:val="32"/>
          <w:szCs w:val="32"/>
        </w:rPr>
        <w:t>29.71</w:t>
      </w:r>
      <w:r w:rsidR="00870214" w:rsidRPr="00330ED2">
        <w:rPr>
          <w:rFonts w:ascii="仿宋" w:eastAsia="仿宋" w:hAnsi="仿宋" w:cs="仿宋" w:hint="eastAsia"/>
          <w:sz w:val="32"/>
          <w:szCs w:val="32"/>
        </w:rPr>
        <w:t>万元。预付账款</w:t>
      </w:r>
      <w:r w:rsidRPr="00330ED2">
        <w:rPr>
          <w:rFonts w:ascii="仿宋" w:eastAsia="仿宋" w:hAnsi="仿宋" w:cs="仿宋" w:hint="eastAsia"/>
          <w:sz w:val="32"/>
          <w:szCs w:val="32"/>
        </w:rPr>
        <w:t>主要为采购智能系统预付款，其中：根据相关合同或协议约定，按比例支付预付货款1,793.71万元，全额支付预付货款1,614.32万元。公司根据生产计划安排及客户订单情况，组织生产、采购、提货相关事宜，并主要根据系统需求安排系统交付时间，处于逐步交付状态，未违反合同约定。预付沈机（上海）智能系统研发设计有限公司款项具体情况如下（见表5）。</w:t>
      </w:r>
    </w:p>
    <w:p w14:paraId="1E7BA7E1" w14:textId="77777777" w:rsidR="00E65231" w:rsidRPr="00330ED2" w:rsidRDefault="00E65809">
      <w:pPr>
        <w:spacing w:line="560" w:lineRule="exact"/>
        <w:jc w:val="center"/>
        <w:rPr>
          <w:rFonts w:ascii="仿宋" w:eastAsia="仿宋" w:hAnsi="仿宋" w:cs="仿宋"/>
          <w:b/>
          <w:szCs w:val="21"/>
        </w:rPr>
      </w:pPr>
      <w:r w:rsidRPr="00330ED2">
        <w:rPr>
          <w:rFonts w:ascii="仿宋" w:eastAsia="仿宋" w:hAnsi="仿宋" w:cs="仿宋" w:hint="eastAsia"/>
          <w:b/>
          <w:szCs w:val="21"/>
        </w:rPr>
        <w:t>表5-截至2022年12月末年公司向沈机智能采购预付表</w:t>
      </w:r>
    </w:p>
    <w:p w14:paraId="08E423A2" w14:textId="77777777" w:rsidR="00E65231" w:rsidRPr="00330ED2" w:rsidRDefault="00E65809">
      <w:pPr>
        <w:spacing w:line="540" w:lineRule="exact"/>
        <w:jc w:val="right"/>
        <w:rPr>
          <w:rFonts w:ascii="仿宋" w:eastAsia="仿宋" w:hAnsi="仿宋" w:cs="仿宋"/>
          <w:sz w:val="32"/>
          <w:szCs w:val="32"/>
        </w:rPr>
      </w:pPr>
      <w:r w:rsidRPr="00330ED2">
        <w:rPr>
          <w:rFonts w:ascii="仿宋" w:eastAsia="仿宋" w:hAnsi="仿宋" w:cs="仿宋" w:hint="eastAsia"/>
        </w:rPr>
        <w:t>单位：万元</w:t>
      </w:r>
    </w:p>
    <w:tbl>
      <w:tblPr>
        <w:tblW w:w="8897" w:type="dxa"/>
        <w:tblLayout w:type="fixed"/>
        <w:tblLook w:val="04A0" w:firstRow="1" w:lastRow="0" w:firstColumn="1" w:lastColumn="0" w:noHBand="0" w:noVBand="1"/>
      </w:tblPr>
      <w:tblGrid>
        <w:gridCol w:w="1840"/>
        <w:gridCol w:w="2940"/>
        <w:gridCol w:w="1991"/>
        <w:gridCol w:w="2126"/>
      </w:tblGrid>
      <w:tr w:rsidR="00E65231" w:rsidRPr="00330ED2" w14:paraId="422D251F" w14:textId="77777777" w:rsidTr="00200236">
        <w:trPr>
          <w:trHeight w:val="288"/>
        </w:trPr>
        <w:tc>
          <w:tcPr>
            <w:tcW w:w="1840" w:type="dxa"/>
            <w:tcBorders>
              <w:top w:val="single" w:sz="4" w:space="0" w:color="auto"/>
              <w:left w:val="nil"/>
              <w:bottom w:val="single" w:sz="4" w:space="0" w:color="auto"/>
              <w:right w:val="single" w:sz="4" w:space="0" w:color="auto"/>
            </w:tcBorders>
            <w:shd w:val="clear" w:color="auto" w:fill="auto"/>
            <w:noWrap/>
          </w:tcPr>
          <w:p w14:paraId="3337A201" w14:textId="77777777" w:rsidR="00E65231" w:rsidRPr="00330ED2" w:rsidRDefault="00E65809">
            <w:pPr>
              <w:spacing w:line="540" w:lineRule="exact"/>
              <w:rPr>
                <w:rFonts w:ascii="仿宋" w:eastAsia="仿宋" w:hAnsi="仿宋" w:cs="仿宋"/>
                <w:b/>
                <w:color w:val="000000"/>
                <w:sz w:val="20"/>
                <w:szCs w:val="20"/>
              </w:rPr>
            </w:pPr>
            <w:r w:rsidRPr="00330ED2">
              <w:rPr>
                <w:rFonts w:ascii="仿宋" w:eastAsia="仿宋" w:hAnsi="仿宋" w:cs="仿宋" w:hint="eastAsia"/>
                <w:b/>
                <w:color w:val="000000"/>
                <w:sz w:val="20"/>
                <w:szCs w:val="20"/>
              </w:rPr>
              <w:t>采购内容</w:t>
            </w:r>
          </w:p>
        </w:tc>
        <w:tc>
          <w:tcPr>
            <w:tcW w:w="2940" w:type="dxa"/>
            <w:tcBorders>
              <w:top w:val="single" w:sz="4" w:space="0" w:color="auto"/>
              <w:left w:val="nil"/>
              <w:bottom w:val="single" w:sz="4" w:space="0" w:color="auto"/>
              <w:right w:val="single" w:sz="4" w:space="0" w:color="auto"/>
            </w:tcBorders>
            <w:shd w:val="clear" w:color="auto" w:fill="auto"/>
            <w:noWrap/>
          </w:tcPr>
          <w:p w14:paraId="784EDFA2" w14:textId="77777777" w:rsidR="00E65231" w:rsidRPr="00330ED2" w:rsidRDefault="00E65809">
            <w:pPr>
              <w:spacing w:line="540" w:lineRule="exact"/>
              <w:rPr>
                <w:rFonts w:ascii="仿宋" w:eastAsia="仿宋" w:hAnsi="仿宋" w:cs="仿宋"/>
                <w:b/>
                <w:color w:val="000000"/>
                <w:sz w:val="20"/>
                <w:szCs w:val="20"/>
              </w:rPr>
            </w:pPr>
            <w:r w:rsidRPr="00330ED2">
              <w:rPr>
                <w:rFonts w:ascii="仿宋" w:eastAsia="仿宋" w:hAnsi="仿宋" w:cs="仿宋" w:hint="eastAsia"/>
                <w:b/>
                <w:color w:val="000000"/>
                <w:sz w:val="20"/>
                <w:szCs w:val="20"/>
              </w:rPr>
              <w:t>交付时间</w:t>
            </w:r>
          </w:p>
        </w:tc>
        <w:tc>
          <w:tcPr>
            <w:tcW w:w="1991" w:type="dxa"/>
            <w:tcBorders>
              <w:top w:val="single" w:sz="4" w:space="0" w:color="auto"/>
              <w:left w:val="nil"/>
              <w:bottom w:val="single" w:sz="4" w:space="0" w:color="auto"/>
              <w:right w:val="single" w:sz="4" w:space="0" w:color="auto"/>
            </w:tcBorders>
            <w:shd w:val="clear" w:color="auto" w:fill="auto"/>
            <w:noWrap/>
          </w:tcPr>
          <w:p w14:paraId="04E63531" w14:textId="77777777" w:rsidR="00E65231" w:rsidRPr="00330ED2" w:rsidRDefault="00E65809">
            <w:pPr>
              <w:spacing w:line="540" w:lineRule="exact"/>
              <w:rPr>
                <w:rFonts w:ascii="仿宋" w:eastAsia="仿宋" w:hAnsi="仿宋" w:cs="仿宋"/>
                <w:b/>
                <w:color w:val="000000"/>
                <w:sz w:val="20"/>
                <w:szCs w:val="20"/>
              </w:rPr>
            </w:pPr>
            <w:r w:rsidRPr="00330ED2">
              <w:rPr>
                <w:rFonts w:ascii="仿宋" w:eastAsia="仿宋" w:hAnsi="仿宋" w:cs="仿宋" w:hint="eastAsia"/>
                <w:b/>
                <w:color w:val="000000"/>
                <w:sz w:val="20"/>
                <w:szCs w:val="20"/>
              </w:rPr>
              <w:t>付款安排</w:t>
            </w:r>
          </w:p>
        </w:tc>
        <w:tc>
          <w:tcPr>
            <w:tcW w:w="2126" w:type="dxa"/>
            <w:tcBorders>
              <w:top w:val="single" w:sz="4" w:space="0" w:color="auto"/>
              <w:left w:val="nil"/>
              <w:bottom w:val="single" w:sz="4" w:space="0" w:color="auto"/>
              <w:right w:val="nil"/>
            </w:tcBorders>
            <w:shd w:val="clear" w:color="auto" w:fill="auto"/>
            <w:noWrap/>
          </w:tcPr>
          <w:p w14:paraId="0E9340E4" w14:textId="77777777" w:rsidR="00E65231" w:rsidRPr="00330ED2" w:rsidRDefault="00E65809">
            <w:pPr>
              <w:spacing w:line="540" w:lineRule="exact"/>
              <w:rPr>
                <w:rFonts w:ascii="仿宋" w:eastAsia="仿宋" w:hAnsi="仿宋" w:cs="仿宋"/>
                <w:b/>
                <w:color w:val="000000"/>
                <w:sz w:val="20"/>
                <w:szCs w:val="20"/>
              </w:rPr>
            </w:pPr>
            <w:r w:rsidRPr="00330ED2">
              <w:rPr>
                <w:rFonts w:ascii="仿宋" w:eastAsia="仿宋" w:hAnsi="仿宋" w:cs="仿宋" w:hint="eastAsia"/>
                <w:b/>
                <w:color w:val="000000"/>
                <w:sz w:val="20"/>
                <w:szCs w:val="20"/>
              </w:rPr>
              <w:t>预付金额</w:t>
            </w:r>
          </w:p>
        </w:tc>
      </w:tr>
      <w:tr w:rsidR="00E65231" w:rsidRPr="00330ED2" w14:paraId="66C2F392" w14:textId="77777777" w:rsidTr="00200236">
        <w:trPr>
          <w:trHeight w:val="288"/>
        </w:trPr>
        <w:tc>
          <w:tcPr>
            <w:tcW w:w="1840" w:type="dxa"/>
            <w:vMerge w:val="restart"/>
            <w:tcBorders>
              <w:top w:val="nil"/>
              <w:left w:val="nil"/>
              <w:bottom w:val="single" w:sz="4" w:space="0" w:color="auto"/>
              <w:right w:val="single" w:sz="4" w:space="0" w:color="auto"/>
            </w:tcBorders>
            <w:shd w:val="clear" w:color="auto" w:fill="auto"/>
            <w:noWrap/>
            <w:vAlign w:val="center"/>
          </w:tcPr>
          <w:p w14:paraId="58F5FC3D" w14:textId="77777777" w:rsidR="00E65231" w:rsidRPr="00330ED2" w:rsidRDefault="00E65809">
            <w:pPr>
              <w:spacing w:line="540" w:lineRule="exact"/>
              <w:rPr>
                <w:rFonts w:ascii="仿宋" w:eastAsia="仿宋" w:hAnsi="仿宋" w:cs="仿宋"/>
                <w:color w:val="000000"/>
                <w:sz w:val="20"/>
                <w:szCs w:val="20"/>
              </w:rPr>
            </w:pPr>
            <w:r w:rsidRPr="00330ED2">
              <w:rPr>
                <w:rFonts w:ascii="仿宋" w:eastAsia="仿宋" w:hAnsi="仿宋" w:cs="仿宋" w:hint="eastAsia"/>
                <w:color w:val="000000"/>
                <w:sz w:val="20"/>
                <w:szCs w:val="20"/>
              </w:rPr>
              <w:t>数控系统</w:t>
            </w:r>
          </w:p>
        </w:tc>
        <w:tc>
          <w:tcPr>
            <w:tcW w:w="2940" w:type="dxa"/>
            <w:vMerge w:val="restart"/>
            <w:tcBorders>
              <w:top w:val="nil"/>
              <w:left w:val="single" w:sz="4" w:space="0" w:color="auto"/>
              <w:bottom w:val="single" w:sz="4" w:space="0" w:color="auto"/>
              <w:right w:val="single" w:sz="4" w:space="0" w:color="auto"/>
            </w:tcBorders>
            <w:shd w:val="clear" w:color="auto" w:fill="auto"/>
            <w:noWrap/>
            <w:vAlign w:val="center"/>
          </w:tcPr>
          <w:p w14:paraId="6FDA922A" w14:textId="77777777" w:rsidR="00E65231" w:rsidRPr="00330ED2" w:rsidRDefault="00E65809">
            <w:pPr>
              <w:spacing w:line="540" w:lineRule="exact"/>
              <w:rPr>
                <w:rFonts w:ascii="仿宋" w:eastAsia="仿宋" w:hAnsi="仿宋" w:cs="仿宋"/>
                <w:color w:val="000000"/>
                <w:sz w:val="20"/>
                <w:szCs w:val="20"/>
              </w:rPr>
            </w:pPr>
            <w:r w:rsidRPr="00330ED2">
              <w:rPr>
                <w:rFonts w:ascii="仿宋" w:eastAsia="仿宋" w:hAnsi="仿宋" w:cs="仿宋" w:hint="eastAsia"/>
                <w:color w:val="000000"/>
                <w:sz w:val="20"/>
                <w:szCs w:val="20"/>
              </w:rPr>
              <w:t>按照实际需求日期提货</w:t>
            </w:r>
          </w:p>
        </w:tc>
        <w:tc>
          <w:tcPr>
            <w:tcW w:w="1991" w:type="dxa"/>
            <w:tcBorders>
              <w:top w:val="nil"/>
              <w:left w:val="nil"/>
              <w:bottom w:val="single" w:sz="4" w:space="0" w:color="auto"/>
              <w:right w:val="single" w:sz="4" w:space="0" w:color="auto"/>
            </w:tcBorders>
            <w:shd w:val="clear" w:color="auto" w:fill="auto"/>
            <w:noWrap/>
          </w:tcPr>
          <w:p w14:paraId="2F264594" w14:textId="77777777" w:rsidR="00E65231" w:rsidRPr="00330ED2" w:rsidRDefault="00E65809">
            <w:pPr>
              <w:spacing w:line="540" w:lineRule="exact"/>
              <w:rPr>
                <w:rFonts w:ascii="仿宋" w:eastAsia="仿宋" w:hAnsi="仿宋" w:cs="仿宋"/>
                <w:color w:val="000000"/>
                <w:sz w:val="20"/>
                <w:szCs w:val="20"/>
              </w:rPr>
            </w:pPr>
            <w:r w:rsidRPr="00330ED2">
              <w:rPr>
                <w:rFonts w:ascii="仿宋" w:eastAsia="仿宋" w:hAnsi="仿宋" w:cs="仿宋" w:hint="eastAsia"/>
                <w:color w:val="000000"/>
                <w:sz w:val="20"/>
                <w:szCs w:val="20"/>
              </w:rPr>
              <w:t>预付订货</w:t>
            </w:r>
          </w:p>
        </w:tc>
        <w:tc>
          <w:tcPr>
            <w:tcW w:w="2126" w:type="dxa"/>
            <w:tcBorders>
              <w:top w:val="nil"/>
              <w:left w:val="nil"/>
              <w:bottom w:val="single" w:sz="4" w:space="0" w:color="auto"/>
              <w:right w:val="nil"/>
            </w:tcBorders>
            <w:shd w:val="clear" w:color="auto" w:fill="auto"/>
            <w:noWrap/>
            <w:vAlign w:val="center"/>
          </w:tcPr>
          <w:p w14:paraId="6A47FD07" w14:textId="77777777" w:rsidR="00E65231" w:rsidRPr="00330ED2" w:rsidRDefault="00E65809">
            <w:pPr>
              <w:spacing w:line="540" w:lineRule="exact"/>
              <w:rPr>
                <w:rFonts w:ascii="仿宋" w:eastAsia="仿宋" w:hAnsi="仿宋" w:cs="仿宋"/>
                <w:color w:val="000000"/>
                <w:sz w:val="20"/>
                <w:szCs w:val="20"/>
              </w:rPr>
            </w:pPr>
            <w:r w:rsidRPr="00330ED2">
              <w:rPr>
                <w:rFonts w:ascii="仿宋" w:eastAsia="仿宋" w:hAnsi="仿宋" w:cs="仿宋" w:hint="eastAsia"/>
                <w:color w:val="000000"/>
                <w:sz w:val="20"/>
                <w:szCs w:val="20"/>
              </w:rPr>
              <w:t>1,793.71</w:t>
            </w:r>
          </w:p>
        </w:tc>
      </w:tr>
      <w:tr w:rsidR="00E65231" w:rsidRPr="00330ED2" w14:paraId="7F8E268A" w14:textId="77777777" w:rsidTr="00200236">
        <w:trPr>
          <w:trHeight w:val="288"/>
        </w:trPr>
        <w:tc>
          <w:tcPr>
            <w:tcW w:w="1840" w:type="dxa"/>
            <w:vMerge/>
            <w:tcBorders>
              <w:top w:val="nil"/>
              <w:left w:val="nil"/>
              <w:bottom w:val="single" w:sz="4" w:space="0" w:color="auto"/>
              <w:right w:val="single" w:sz="4" w:space="0" w:color="auto"/>
            </w:tcBorders>
          </w:tcPr>
          <w:p w14:paraId="600715CF" w14:textId="77777777" w:rsidR="00E65231" w:rsidRPr="00330ED2" w:rsidRDefault="00E65231">
            <w:pPr>
              <w:spacing w:line="540" w:lineRule="exact"/>
              <w:rPr>
                <w:rFonts w:ascii="仿宋" w:eastAsia="仿宋" w:hAnsi="仿宋" w:cs="仿宋"/>
                <w:color w:val="000000"/>
                <w:sz w:val="20"/>
                <w:szCs w:val="20"/>
              </w:rPr>
            </w:pPr>
          </w:p>
        </w:tc>
        <w:tc>
          <w:tcPr>
            <w:tcW w:w="2940" w:type="dxa"/>
            <w:vMerge/>
            <w:tcBorders>
              <w:top w:val="nil"/>
              <w:left w:val="single" w:sz="4" w:space="0" w:color="auto"/>
              <w:bottom w:val="single" w:sz="4" w:space="0" w:color="auto"/>
              <w:right w:val="single" w:sz="4" w:space="0" w:color="auto"/>
            </w:tcBorders>
          </w:tcPr>
          <w:p w14:paraId="0ADC8403" w14:textId="77777777" w:rsidR="00E65231" w:rsidRPr="00330ED2" w:rsidRDefault="00E65231">
            <w:pPr>
              <w:spacing w:line="540" w:lineRule="exact"/>
              <w:rPr>
                <w:rFonts w:ascii="仿宋" w:eastAsia="仿宋" w:hAnsi="仿宋" w:cs="仿宋"/>
                <w:color w:val="000000"/>
                <w:sz w:val="20"/>
                <w:szCs w:val="20"/>
              </w:rPr>
            </w:pPr>
          </w:p>
        </w:tc>
        <w:tc>
          <w:tcPr>
            <w:tcW w:w="1991" w:type="dxa"/>
            <w:tcBorders>
              <w:top w:val="nil"/>
              <w:left w:val="nil"/>
              <w:bottom w:val="single" w:sz="4" w:space="0" w:color="auto"/>
              <w:right w:val="single" w:sz="4" w:space="0" w:color="auto"/>
            </w:tcBorders>
            <w:shd w:val="clear" w:color="auto" w:fill="auto"/>
            <w:noWrap/>
          </w:tcPr>
          <w:p w14:paraId="48C12A73" w14:textId="77777777" w:rsidR="00E65231" w:rsidRPr="00330ED2" w:rsidRDefault="00E65809">
            <w:pPr>
              <w:spacing w:line="540" w:lineRule="exact"/>
              <w:rPr>
                <w:rFonts w:ascii="仿宋" w:eastAsia="仿宋" w:hAnsi="仿宋" w:cs="仿宋"/>
                <w:color w:val="000000"/>
                <w:sz w:val="20"/>
                <w:szCs w:val="20"/>
              </w:rPr>
            </w:pPr>
            <w:r w:rsidRPr="00330ED2">
              <w:rPr>
                <w:rFonts w:ascii="仿宋" w:eastAsia="仿宋" w:hAnsi="仿宋" w:cs="仿宋" w:hint="eastAsia"/>
                <w:color w:val="000000"/>
                <w:sz w:val="20"/>
                <w:szCs w:val="20"/>
              </w:rPr>
              <w:t>全款订货</w:t>
            </w:r>
          </w:p>
        </w:tc>
        <w:tc>
          <w:tcPr>
            <w:tcW w:w="2126" w:type="dxa"/>
            <w:tcBorders>
              <w:top w:val="nil"/>
              <w:left w:val="nil"/>
              <w:bottom w:val="single" w:sz="4" w:space="0" w:color="auto"/>
              <w:right w:val="nil"/>
            </w:tcBorders>
            <w:shd w:val="clear" w:color="auto" w:fill="auto"/>
            <w:noWrap/>
            <w:vAlign w:val="center"/>
          </w:tcPr>
          <w:p w14:paraId="358662EE" w14:textId="77777777" w:rsidR="00E65231" w:rsidRPr="00330ED2" w:rsidRDefault="00E65809">
            <w:pPr>
              <w:spacing w:line="540" w:lineRule="exact"/>
              <w:rPr>
                <w:rFonts w:ascii="仿宋" w:eastAsia="仿宋" w:hAnsi="仿宋" w:cs="仿宋"/>
                <w:color w:val="000000"/>
                <w:sz w:val="20"/>
                <w:szCs w:val="20"/>
              </w:rPr>
            </w:pPr>
            <w:r w:rsidRPr="00330ED2">
              <w:rPr>
                <w:rFonts w:ascii="仿宋" w:eastAsia="仿宋" w:hAnsi="仿宋" w:cs="仿宋" w:hint="eastAsia"/>
                <w:color w:val="000000"/>
                <w:sz w:val="20"/>
                <w:szCs w:val="20"/>
              </w:rPr>
              <w:t>1,614.32</w:t>
            </w:r>
          </w:p>
        </w:tc>
      </w:tr>
      <w:tr w:rsidR="00E65231" w:rsidRPr="00330ED2" w14:paraId="72C89126" w14:textId="77777777" w:rsidTr="00200236">
        <w:trPr>
          <w:trHeight w:val="288"/>
        </w:trPr>
        <w:tc>
          <w:tcPr>
            <w:tcW w:w="4780" w:type="dxa"/>
            <w:gridSpan w:val="2"/>
            <w:tcBorders>
              <w:top w:val="single" w:sz="4" w:space="0" w:color="auto"/>
              <w:left w:val="nil"/>
              <w:bottom w:val="single" w:sz="4" w:space="0" w:color="auto"/>
              <w:right w:val="single" w:sz="4" w:space="0" w:color="auto"/>
            </w:tcBorders>
            <w:shd w:val="clear" w:color="auto" w:fill="auto"/>
            <w:noWrap/>
          </w:tcPr>
          <w:p w14:paraId="0B69736C" w14:textId="77777777" w:rsidR="00E65231" w:rsidRPr="00330ED2" w:rsidRDefault="00E65809">
            <w:pPr>
              <w:spacing w:line="540" w:lineRule="exact"/>
              <w:rPr>
                <w:rFonts w:ascii="仿宋" w:eastAsia="仿宋" w:hAnsi="仿宋" w:cs="仿宋"/>
                <w:b/>
                <w:color w:val="000000"/>
                <w:sz w:val="20"/>
                <w:szCs w:val="20"/>
              </w:rPr>
            </w:pPr>
            <w:r w:rsidRPr="00330ED2">
              <w:rPr>
                <w:rFonts w:ascii="仿宋" w:eastAsia="仿宋" w:hAnsi="仿宋" w:cs="仿宋" w:hint="eastAsia"/>
                <w:b/>
                <w:color w:val="000000"/>
                <w:sz w:val="20"/>
                <w:szCs w:val="20"/>
              </w:rPr>
              <w:t>合计</w:t>
            </w:r>
          </w:p>
        </w:tc>
        <w:tc>
          <w:tcPr>
            <w:tcW w:w="1991" w:type="dxa"/>
            <w:tcBorders>
              <w:top w:val="nil"/>
              <w:left w:val="nil"/>
              <w:bottom w:val="single" w:sz="4" w:space="0" w:color="auto"/>
              <w:right w:val="single" w:sz="4" w:space="0" w:color="auto"/>
            </w:tcBorders>
            <w:shd w:val="clear" w:color="auto" w:fill="auto"/>
            <w:noWrap/>
          </w:tcPr>
          <w:p w14:paraId="677DB04D" w14:textId="77777777" w:rsidR="00E65231" w:rsidRPr="00330ED2" w:rsidRDefault="00E65231">
            <w:pPr>
              <w:spacing w:line="540" w:lineRule="exact"/>
              <w:rPr>
                <w:rFonts w:ascii="仿宋" w:eastAsia="仿宋" w:hAnsi="仿宋" w:cs="仿宋"/>
                <w:b/>
                <w:color w:val="000000"/>
                <w:sz w:val="20"/>
                <w:szCs w:val="20"/>
              </w:rPr>
            </w:pPr>
          </w:p>
        </w:tc>
        <w:tc>
          <w:tcPr>
            <w:tcW w:w="2126" w:type="dxa"/>
            <w:tcBorders>
              <w:top w:val="nil"/>
              <w:left w:val="nil"/>
              <w:bottom w:val="single" w:sz="4" w:space="0" w:color="auto"/>
              <w:right w:val="nil"/>
            </w:tcBorders>
            <w:shd w:val="clear" w:color="auto" w:fill="auto"/>
            <w:noWrap/>
            <w:vAlign w:val="center"/>
          </w:tcPr>
          <w:p w14:paraId="5BE17168" w14:textId="77777777" w:rsidR="00E65231" w:rsidRPr="00330ED2" w:rsidRDefault="00E65809">
            <w:pPr>
              <w:spacing w:line="540" w:lineRule="exact"/>
              <w:rPr>
                <w:rFonts w:ascii="仿宋" w:eastAsia="仿宋" w:hAnsi="仿宋" w:cs="仿宋"/>
                <w:b/>
                <w:color w:val="000000"/>
                <w:sz w:val="20"/>
                <w:szCs w:val="20"/>
              </w:rPr>
            </w:pPr>
            <w:r w:rsidRPr="00330ED2">
              <w:rPr>
                <w:rFonts w:ascii="仿宋" w:eastAsia="仿宋" w:hAnsi="仿宋" w:cs="仿宋" w:hint="eastAsia"/>
                <w:b/>
                <w:color w:val="000000"/>
                <w:sz w:val="20"/>
                <w:szCs w:val="20"/>
              </w:rPr>
              <w:t>3,408.03</w:t>
            </w:r>
          </w:p>
        </w:tc>
      </w:tr>
    </w:tbl>
    <w:p w14:paraId="13754E00"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公司与沈机（上海）智能系统研发设计有限公司关联预付款内容均为基于公司机床产品生产经营需要的正常采购业务，不涉及关联方非经营性资金占用的情形。</w:t>
      </w:r>
    </w:p>
    <w:p w14:paraId="163E1EC2" w14:textId="77777777" w:rsidR="00E65231" w:rsidRPr="0032386A" w:rsidRDefault="00E65809">
      <w:pPr>
        <w:spacing w:line="560" w:lineRule="exact"/>
        <w:ind w:firstLineChars="200" w:firstLine="643"/>
        <w:outlineLvl w:val="1"/>
        <w:rPr>
          <w:rFonts w:asciiTheme="minorEastAsia" w:eastAsiaTheme="minorEastAsia" w:hAnsiTheme="minorEastAsia" w:cs="仿宋"/>
          <w:b/>
          <w:sz w:val="32"/>
          <w:szCs w:val="32"/>
        </w:rPr>
      </w:pPr>
      <w:r w:rsidRPr="0032386A">
        <w:rPr>
          <w:rFonts w:asciiTheme="minorEastAsia" w:eastAsiaTheme="minorEastAsia" w:hAnsiTheme="minorEastAsia" w:cs="仿宋" w:hint="eastAsia"/>
          <w:b/>
          <w:sz w:val="32"/>
          <w:szCs w:val="32"/>
        </w:rPr>
        <w:t>年审会计师回复：</w:t>
      </w:r>
    </w:p>
    <w:p w14:paraId="682EBA43" w14:textId="77777777" w:rsidR="00E65231" w:rsidRPr="0032386A" w:rsidRDefault="00E65809">
      <w:pPr>
        <w:spacing w:line="560" w:lineRule="exact"/>
        <w:ind w:firstLineChars="200" w:firstLine="640"/>
        <w:outlineLvl w:val="2"/>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1、针对上述事项，实施的主要审计及核查程序</w:t>
      </w:r>
    </w:p>
    <w:p w14:paraId="63AC889C" w14:textId="77777777" w:rsidR="00E65231" w:rsidRPr="0032386A" w:rsidRDefault="00E65809">
      <w:pPr>
        <w:spacing w:line="560" w:lineRule="exact"/>
        <w:ind w:firstLineChars="200" w:firstLine="640"/>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（1）通过天</w:t>
      </w:r>
      <w:proofErr w:type="gramStart"/>
      <w:r w:rsidRPr="0032386A">
        <w:rPr>
          <w:rFonts w:asciiTheme="minorEastAsia" w:eastAsiaTheme="minorEastAsia" w:hAnsiTheme="minorEastAsia" w:cs="仿宋" w:hint="eastAsia"/>
          <w:sz w:val="32"/>
          <w:szCs w:val="32"/>
        </w:rPr>
        <w:t>眼查公开</w:t>
      </w:r>
      <w:proofErr w:type="gramEnd"/>
      <w:r w:rsidRPr="0032386A">
        <w:rPr>
          <w:rFonts w:asciiTheme="minorEastAsia" w:eastAsiaTheme="minorEastAsia" w:hAnsiTheme="minorEastAsia" w:cs="仿宋" w:hint="eastAsia"/>
          <w:sz w:val="32"/>
          <w:szCs w:val="32"/>
        </w:rPr>
        <w:t>信息查询情况，向管理层了解将沈机（上海）智能系统研发设计有限公司（简称“沈机智能”）认定</w:t>
      </w:r>
      <w:r w:rsidRPr="0032386A">
        <w:rPr>
          <w:rFonts w:asciiTheme="minorEastAsia" w:eastAsiaTheme="minorEastAsia" w:hAnsiTheme="minorEastAsia" w:cs="仿宋" w:hint="eastAsia"/>
          <w:sz w:val="32"/>
          <w:szCs w:val="32"/>
        </w:rPr>
        <w:lastRenderedPageBreak/>
        <w:t>为关联方的原因及判断依据；</w:t>
      </w:r>
    </w:p>
    <w:p w14:paraId="6D01B491" w14:textId="77777777" w:rsidR="00E65231" w:rsidRPr="0032386A" w:rsidRDefault="00E65809">
      <w:pPr>
        <w:spacing w:line="560" w:lineRule="exact"/>
        <w:ind w:firstLineChars="200" w:firstLine="640"/>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（2）了解并获取2016年以来沈阳机床与沈机智能操作系统采购相关预付账款支付及结算情况，检查交易内容、交易目的及商业实质；</w:t>
      </w:r>
    </w:p>
    <w:p w14:paraId="75790E17" w14:textId="77777777" w:rsidR="00E65231" w:rsidRPr="0032386A" w:rsidRDefault="00E65809">
      <w:pPr>
        <w:spacing w:line="560" w:lineRule="exact"/>
        <w:ind w:firstLineChars="200" w:firstLine="640"/>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（3）向沈阳机床获取2022年末预付沈机智能款项余额相关合同并复核结算条款，检查预付账款期末余额款项性质及合理性；</w:t>
      </w:r>
    </w:p>
    <w:p w14:paraId="401E8C74" w14:textId="77777777" w:rsidR="00E65231" w:rsidRPr="0032386A" w:rsidRDefault="00E65809">
      <w:pPr>
        <w:spacing w:line="560" w:lineRule="exact"/>
        <w:ind w:firstLineChars="200" w:firstLine="640"/>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（4）就2022年末预付沈机智能账款余额及2022年度交易额执行发函程序，回函确认了预付沈机智能期末余额存在性及金额；</w:t>
      </w:r>
    </w:p>
    <w:p w14:paraId="6EFF20F8" w14:textId="77777777" w:rsidR="00E65231" w:rsidRPr="0032386A" w:rsidRDefault="00E65809">
      <w:pPr>
        <w:spacing w:line="560" w:lineRule="exact"/>
        <w:ind w:firstLineChars="200" w:firstLine="640"/>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（5）向管理层了解预付沈机智能款项提货结算进度，长期未结算的原因。</w:t>
      </w:r>
    </w:p>
    <w:p w14:paraId="4CA0BA56" w14:textId="77777777" w:rsidR="00E65231" w:rsidRPr="0032386A" w:rsidRDefault="00E65809">
      <w:pPr>
        <w:spacing w:line="560" w:lineRule="exact"/>
        <w:ind w:firstLineChars="200" w:firstLine="640"/>
        <w:outlineLvl w:val="2"/>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2、核查意见</w:t>
      </w:r>
    </w:p>
    <w:p w14:paraId="4D1952FA" w14:textId="77777777" w:rsidR="00E65231" w:rsidRPr="0032386A" w:rsidRDefault="00E65809">
      <w:pPr>
        <w:spacing w:line="560" w:lineRule="exact"/>
        <w:ind w:firstLineChars="200" w:firstLine="640"/>
        <w:rPr>
          <w:rFonts w:asciiTheme="minorEastAsia" w:eastAsiaTheme="minorEastAsia" w:hAnsiTheme="minorEastAsia" w:cs="仿宋"/>
          <w:sz w:val="32"/>
          <w:szCs w:val="32"/>
        </w:rPr>
      </w:pPr>
      <w:r w:rsidRPr="0032386A">
        <w:rPr>
          <w:rFonts w:asciiTheme="minorEastAsia" w:eastAsiaTheme="minorEastAsia" w:hAnsiTheme="minorEastAsia" w:cs="仿宋" w:hint="eastAsia"/>
          <w:sz w:val="32"/>
          <w:szCs w:val="32"/>
        </w:rPr>
        <w:t>经执行上述审计及核查程序，我们认为沈阳机床与沈机智能关联方关系认定准确；采购内容与沈阳机床产品需求、沈机智</w:t>
      </w:r>
      <w:proofErr w:type="gramStart"/>
      <w:r w:rsidRPr="0032386A">
        <w:rPr>
          <w:rFonts w:asciiTheme="minorEastAsia" w:eastAsiaTheme="minorEastAsia" w:hAnsiTheme="minorEastAsia" w:cs="仿宋" w:hint="eastAsia"/>
          <w:sz w:val="32"/>
          <w:szCs w:val="32"/>
        </w:rPr>
        <w:t>能业务</w:t>
      </w:r>
      <w:proofErr w:type="gramEnd"/>
      <w:r w:rsidRPr="0032386A">
        <w:rPr>
          <w:rFonts w:asciiTheme="minorEastAsia" w:eastAsiaTheme="minorEastAsia" w:hAnsiTheme="minorEastAsia" w:cs="仿宋" w:hint="eastAsia"/>
          <w:sz w:val="32"/>
          <w:szCs w:val="32"/>
        </w:rPr>
        <w:t>范围一致，且预付款进度与合同约定一致，具有商业实质；长期未结算的原因系数控机床产品对i5系统的需求低于预期所致，未见违反合同约定情形，具有合理性；预付沈机智能款项属于正常业务</w:t>
      </w:r>
      <w:proofErr w:type="gramStart"/>
      <w:r w:rsidRPr="0032386A">
        <w:rPr>
          <w:rFonts w:asciiTheme="minorEastAsia" w:eastAsiaTheme="minorEastAsia" w:hAnsiTheme="minorEastAsia" w:cs="仿宋" w:hint="eastAsia"/>
          <w:sz w:val="32"/>
          <w:szCs w:val="32"/>
        </w:rPr>
        <w:t>采购按</w:t>
      </w:r>
      <w:proofErr w:type="gramEnd"/>
      <w:r w:rsidRPr="0032386A">
        <w:rPr>
          <w:rFonts w:asciiTheme="minorEastAsia" w:eastAsiaTheme="minorEastAsia" w:hAnsiTheme="minorEastAsia" w:cs="仿宋" w:hint="eastAsia"/>
          <w:sz w:val="32"/>
          <w:szCs w:val="32"/>
        </w:rPr>
        <w:t>合同约定支付款项，不构成控股股东及其他关联方非经营性资金占用情况。</w:t>
      </w:r>
    </w:p>
    <w:p w14:paraId="5F912393" w14:textId="77777777" w:rsidR="00E65231" w:rsidRPr="00330ED2" w:rsidRDefault="00E65809">
      <w:pPr>
        <w:spacing w:line="540" w:lineRule="exact"/>
        <w:ind w:firstLineChars="200" w:firstLine="643"/>
        <w:outlineLvl w:val="0"/>
        <w:rPr>
          <w:rFonts w:ascii="仿宋" w:eastAsia="仿宋" w:hAnsi="仿宋" w:cs="仿宋"/>
          <w:b/>
          <w:sz w:val="32"/>
          <w:szCs w:val="32"/>
        </w:rPr>
      </w:pPr>
      <w:r w:rsidRPr="00330ED2">
        <w:rPr>
          <w:rFonts w:ascii="仿宋" w:eastAsia="仿宋" w:hAnsi="仿宋" w:cs="仿宋" w:hint="eastAsia"/>
          <w:b/>
          <w:sz w:val="32"/>
          <w:szCs w:val="32"/>
        </w:rPr>
        <w:t>3.年报显示，你公司报告期内实现投资收益15,687.48万元，其中处置长期股权投资产生的投资收益3,700.95万元，债务重组收益12,467.47万元，分别占投资收益的24%、79%。</w:t>
      </w:r>
    </w:p>
    <w:p w14:paraId="5E0EA7AD"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lastRenderedPageBreak/>
        <w:t>请你公司：</w:t>
      </w:r>
    </w:p>
    <w:p w14:paraId="7343798D"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（1）说明处置长期股权投资的具体情况，包括但不限于交易对手方、估值情况、定价依据及公允性、回款情况、完成工商变更登记时间等，并说明投资收益具体计算过程；</w:t>
      </w:r>
    </w:p>
    <w:p w14:paraId="7E9B1107"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2）说明债务重组的具体情况，包括相关债务形成原因与金额、债务重组过程与时间、债务重组协议的主要内容与会计处理过程等，公司作为债务人的现时义务是否解除，债务终止确认是否合理，是否存在提前确认债务重组收益的情形，以及是否符合《企业会计准则第12号——债务重组》的有关规定。</w:t>
      </w:r>
    </w:p>
    <w:p w14:paraId="1DE92EA9"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请年审会计师对上述问题进行核查并发表明确意见。</w:t>
      </w:r>
    </w:p>
    <w:p w14:paraId="15AFB947" w14:textId="77777777" w:rsidR="00E65231" w:rsidRPr="00330ED2" w:rsidRDefault="00E65809">
      <w:pPr>
        <w:spacing w:line="540" w:lineRule="exact"/>
        <w:ind w:firstLineChars="200" w:firstLine="643"/>
        <w:rPr>
          <w:rFonts w:ascii="仿宋" w:eastAsia="仿宋" w:hAnsi="仿宋" w:cs="仿宋"/>
          <w:b/>
          <w:color w:val="000000"/>
          <w:sz w:val="32"/>
          <w:szCs w:val="32"/>
        </w:rPr>
      </w:pPr>
      <w:r w:rsidRPr="00330ED2">
        <w:rPr>
          <w:rFonts w:ascii="仿宋" w:eastAsia="仿宋" w:hAnsi="仿宋" w:cs="仿宋" w:hint="eastAsia"/>
          <w:b/>
          <w:color w:val="000000"/>
          <w:sz w:val="32"/>
          <w:szCs w:val="32"/>
        </w:rPr>
        <w:t>回复：</w:t>
      </w:r>
    </w:p>
    <w:p w14:paraId="11638EE5"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（1）说明处置长期股权投资的具体情况，包括但不限于交易对手方、估值情况、定价依据及公允性、回款情况、完成工商变更登记时间等，并说明投资收益具体计算过程。</w:t>
      </w:r>
    </w:p>
    <w:p w14:paraId="336DA037" w14:textId="77777777" w:rsidR="00E65231" w:rsidRPr="00330ED2" w:rsidRDefault="00E65809">
      <w:pPr>
        <w:spacing w:line="540" w:lineRule="exact"/>
        <w:ind w:firstLineChars="200" w:firstLine="643"/>
        <w:rPr>
          <w:rFonts w:ascii="仿宋" w:eastAsia="仿宋" w:hAnsi="仿宋" w:cs="仿宋"/>
          <w:b/>
          <w:color w:val="000000"/>
          <w:sz w:val="32"/>
          <w:szCs w:val="32"/>
        </w:rPr>
      </w:pPr>
      <w:r w:rsidRPr="00330ED2">
        <w:rPr>
          <w:rStyle w:val="fontstyle01"/>
          <w:rFonts w:cs="仿宋" w:hint="default"/>
          <w:b/>
        </w:rPr>
        <w:t>——</w:t>
      </w:r>
      <w:r w:rsidRPr="00330ED2">
        <w:rPr>
          <w:rFonts w:ascii="仿宋" w:eastAsia="仿宋" w:hAnsi="仿宋" w:cs="仿宋" w:hint="eastAsia"/>
          <w:b/>
          <w:sz w:val="32"/>
          <w:szCs w:val="32"/>
        </w:rPr>
        <w:t>处置长期股权投资的具体情况</w:t>
      </w:r>
    </w:p>
    <w:p w14:paraId="0FA81A3A"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公司处置长期股权投资产生的投资收益3,700.95万元，均为公司下属子公司希斯机床（沈阳）有限责任公司（以下简称“希斯沈阳”）破产清算不再纳入合并范围产生的处置损益。</w:t>
      </w:r>
    </w:p>
    <w:p w14:paraId="3F02D80C"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2022年1月28日，沈阳市铁西区人民法院（以下简称“法院”）根据沈阳中晟自动化设备有限公司的申请，裁定受理希斯沈阳破产清算一案（案件号：（2022）辽0106</w:t>
      </w:r>
      <w:proofErr w:type="gramStart"/>
      <w:r w:rsidRPr="00330ED2">
        <w:rPr>
          <w:rFonts w:ascii="仿宋" w:eastAsia="仿宋" w:hAnsi="仿宋" w:cs="仿宋" w:hint="eastAsia"/>
          <w:sz w:val="32"/>
          <w:szCs w:val="32"/>
        </w:rPr>
        <w:t>破申2号</w:t>
      </w:r>
      <w:proofErr w:type="gramEnd"/>
      <w:r w:rsidRPr="00330ED2">
        <w:rPr>
          <w:rFonts w:ascii="仿宋" w:eastAsia="仿宋" w:hAnsi="仿宋" w:cs="仿宋" w:hint="eastAsia"/>
          <w:sz w:val="32"/>
          <w:szCs w:val="32"/>
        </w:rPr>
        <w:t>）。2022年1月29日，法院出具《沈阳市铁西区人民法院决定书》指定辽宁成功金盟律师事务所担任希斯沈阳管理人，负责日常事务管</w:t>
      </w:r>
      <w:r w:rsidRPr="00330ED2">
        <w:rPr>
          <w:rFonts w:ascii="仿宋" w:eastAsia="仿宋" w:hAnsi="仿宋" w:cs="仿宋" w:hint="eastAsia"/>
          <w:sz w:val="32"/>
          <w:szCs w:val="32"/>
        </w:rPr>
        <w:lastRenderedPageBreak/>
        <w:t>理及破产清算工作等，公司不再参与希斯沈阳清算期间的各项运营管理，相关活动的决策权移交给破产管理人，公司丧失对希斯沈阳的控制权，故不再将其纳入合并范围。</w:t>
      </w:r>
    </w:p>
    <w:p w14:paraId="6B2707F1" w14:textId="77777777" w:rsidR="00E65231" w:rsidRPr="00330ED2" w:rsidRDefault="00E65809">
      <w:pPr>
        <w:spacing w:line="540" w:lineRule="exact"/>
        <w:ind w:firstLineChars="200" w:firstLine="643"/>
        <w:rPr>
          <w:rFonts w:ascii="仿宋" w:eastAsia="仿宋" w:hAnsi="仿宋" w:cs="仿宋"/>
          <w:b/>
          <w:color w:val="000000"/>
          <w:sz w:val="32"/>
          <w:szCs w:val="32"/>
        </w:rPr>
      </w:pPr>
      <w:r w:rsidRPr="00330ED2">
        <w:rPr>
          <w:rStyle w:val="fontstyle01"/>
          <w:rFonts w:cs="仿宋" w:hint="default"/>
          <w:b/>
        </w:rPr>
        <w:t>——处置长期股权投资产生</w:t>
      </w:r>
      <w:r w:rsidRPr="00330ED2">
        <w:rPr>
          <w:rFonts w:ascii="仿宋" w:eastAsia="仿宋" w:hAnsi="仿宋" w:cs="仿宋" w:hint="eastAsia"/>
          <w:b/>
          <w:sz w:val="32"/>
          <w:szCs w:val="32"/>
        </w:rPr>
        <w:t>投资收益的具体计算过程</w:t>
      </w:r>
    </w:p>
    <w:p w14:paraId="5368A29C"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希斯沈阳破产清算事项对公司投资收益的影响因素由以下两方面构成：</w:t>
      </w:r>
    </w:p>
    <w:p w14:paraId="70331076"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一是公司于2022年1月末对希斯沈阳丧失控制权，根据《企业会计准则第33号——合并财务报表》中对丧失子公司控制权情况处理规定，“第五十条 企业因处置部分股权投资等原因丧失了对被投资方的控制权的，在编制合并财务报表时，对于剩余股权，应当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公司将丧失对希斯沈阳控制权时点归属于母公司累计净资产转出并确认为投资收益13,337.76万元、确认未实缴资本金偿付损失2,000.00万元，累计影响投资收益11,337.76万元。</w:t>
      </w:r>
    </w:p>
    <w:p w14:paraId="720B7E3E"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二是因公司对希斯沈阳存在应收款项。根据《企业会计准则第22 号——金融工具确认和计量（2017 年修订）》第三十三条和《企业会计准则第 33 号——合并财务报表（2014 年修订）》第五十条的规定，对金融资产的初始计量应按照其于初始确认日</w:t>
      </w:r>
      <w:r w:rsidRPr="00330ED2">
        <w:rPr>
          <w:rFonts w:ascii="仿宋" w:eastAsia="仿宋" w:hAnsi="仿宋" w:cs="仿宋" w:hint="eastAsia"/>
          <w:sz w:val="32"/>
          <w:szCs w:val="32"/>
        </w:rPr>
        <w:lastRenderedPageBreak/>
        <w:t>的公允价值，并且该应收款项被视为丧失对子公司控制权而获取的相应对价的一部分，</w:t>
      </w:r>
      <w:proofErr w:type="gramStart"/>
      <w:r w:rsidRPr="00330ED2">
        <w:rPr>
          <w:rFonts w:ascii="仿宋" w:eastAsia="仿宋" w:hAnsi="仿宋" w:cs="仿宋" w:hint="eastAsia"/>
          <w:sz w:val="32"/>
          <w:szCs w:val="32"/>
        </w:rPr>
        <w:t>故相关</w:t>
      </w:r>
      <w:proofErr w:type="gramEnd"/>
      <w:r w:rsidRPr="00330ED2">
        <w:rPr>
          <w:rFonts w:ascii="仿宋" w:eastAsia="仿宋" w:hAnsi="仿宋" w:cs="仿宋" w:hint="eastAsia"/>
          <w:sz w:val="32"/>
          <w:szCs w:val="32"/>
        </w:rPr>
        <w:t>损益影响应一并计入“投资收益”。鉴于希斯沈阳目前处于破产清算状态，</w:t>
      </w:r>
      <w:r w:rsidRPr="00330ED2">
        <w:rPr>
          <w:rFonts w:ascii="仿宋" w:eastAsia="仿宋" w:hAnsi="仿宋" w:cs="仿宋" w:hint="eastAsia"/>
          <w:color w:val="000000"/>
          <w:sz w:val="32"/>
          <w:szCs w:val="32"/>
        </w:rPr>
        <w:t>明显缺乏偿债能力，</w:t>
      </w:r>
      <w:r w:rsidRPr="00330ED2">
        <w:rPr>
          <w:rFonts w:ascii="仿宋" w:eastAsia="仿宋" w:hAnsi="仿宋" w:cs="仿宋" w:hint="eastAsia"/>
          <w:color w:val="000000" w:themeColor="text1"/>
          <w:sz w:val="32"/>
          <w:szCs w:val="32"/>
        </w:rPr>
        <w:t>公司根据其账面情况测算破产清算清偿率，根据测算结果在合并报表层面减少</w:t>
      </w:r>
      <w:r w:rsidRPr="00330ED2">
        <w:rPr>
          <w:rFonts w:ascii="仿宋" w:eastAsia="仿宋" w:hAnsi="仿宋" w:cs="仿宋" w:hint="eastAsia"/>
          <w:sz w:val="32"/>
          <w:szCs w:val="32"/>
        </w:rPr>
        <w:t>投资收益7,636.81万元。</w:t>
      </w:r>
    </w:p>
    <w:p w14:paraId="3DF708A2"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综合上述因素影响，公司确认处置长期股权投资产生的投资收益3,700.95万元。</w:t>
      </w:r>
    </w:p>
    <w:p w14:paraId="49130F49" w14:textId="77777777" w:rsidR="00E65231" w:rsidRPr="0032386A" w:rsidRDefault="00E65809">
      <w:pPr>
        <w:spacing w:line="560" w:lineRule="exact"/>
        <w:ind w:firstLineChars="200" w:firstLine="643"/>
        <w:outlineLvl w:val="1"/>
        <w:rPr>
          <w:rFonts w:ascii="宋体" w:hAnsi="宋体" w:cs="仿宋"/>
          <w:b/>
          <w:sz w:val="32"/>
          <w:szCs w:val="32"/>
        </w:rPr>
      </w:pPr>
      <w:r w:rsidRPr="0032386A">
        <w:rPr>
          <w:rFonts w:ascii="宋体" w:hAnsi="宋体" w:cs="仿宋" w:hint="eastAsia"/>
          <w:b/>
          <w:sz w:val="32"/>
          <w:szCs w:val="32"/>
        </w:rPr>
        <w:t>年审会计师回复</w:t>
      </w:r>
    </w:p>
    <w:p w14:paraId="7B3E3497" w14:textId="77777777" w:rsidR="00E65231" w:rsidRPr="0032386A" w:rsidRDefault="00E65809">
      <w:pPr>
        <w:spacing w:line="560" w:lineRule="exact"/>
        <w:ind w:firstLineChars="200" w:firstLine="640"/>
        <w:outlineLvl w:val="2"/>
        <w:rPr>
          <w:rFonts w:ascii="宋体" w:hAnsi="宋体" w:cs="仿宋"/>
          <w:sz w:val="32"/>
          <w:szCs w:val="32"/>
        </w:rPr>
      </w:pPr>
      <w:r w:rsidRPr="0032386A">
        <w:rPr>
          <w:rFonts w:ascii="宋体" w:hAnsi="宋体" w:cs="仿宋" w:hint="eastAsia"/>
          <w:sz w:val="32"/>
          <w:szCs w:val="32"/>
        </w:rPr>
        <w:t>1、针对上述事项，我们实施的主要审计及核查程序</w:t>
      </w:r>
    </w:p>
    <w:p w14:paraId="1C74733A"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（1）获取沈阳市铁西区人民法院裁定书，判断沈阳机床丧失对希斯机床（沈阳）有限责任公司（以下简称“希斯沈阳”）控制权的依据及不再纳入合并范围的时间；</w:t>
      </w:r>
    </w:p>
    <w:p w14:paraId="3A7540FA"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（2）对希斯沈阳2022年1月1日至不再纳入合并范围时点的财务报表实施审计程序，确认相关期间希斯沈阳经营成果的公允性；</w:t>
      </w:r>
    </w:p>
    <w:p w14:paraId="3F4A868B"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（3）根据《企业会计准则第33号——合并财务报表（2014）》、《企业会计准则第22 号——金融工具确认和计量（2017 年修订）》有关规定，检查希斯沈阳不再纳入合并范围事项在沈阳机床单体报表及合并报表会计处理及列报的准确性。</w:t>
      </w:r>
    </w:p>
    <w:p w14:paraId="29186687" w14:textId="77777777" w:rsidR="00E65231" w:rsidRPr="0032386A" w:rsidRDefault="00E65809">
      <w:pPr>
        <w:spacing w:line="560" w:lineRule="exact"/>
        <w:ind w:firstLineChars="200" w:firstLine="640"/>
        <w:outlineLvl w:val="2"/>
        <w:rPr>
          <w:rFonts w:ascii="宋体" w:hAnsi="宋体" w:cs="仿宋"/>
          <w:sz w:val="32"/>
          <w:szCs w:val="32"/>
        </w:rPr>
      </w:pPr>
      <w:r w:rsidRPr="0032386A">
        <w:rPr>
          <w:rFonts w:ascii="宋体" w:hAnsi="宋体" w:cs="仿宋" w:hint="eastAsia"/>
          <w:sz w:val="32"/>
          <w:szCs w:val="32"/>
        </w:rPr>
        <w:t>2、核查意见</w:t>
      </w:r>
    </w:p>
    <w:p w14:paraId="28220F54"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经执行以上审计及核查程序，我们认为希斯沈阳不再纳入沈阳机床相关事项会计处理恰当，投资收益金额计算准确，符合企业会计准则相关规定。</w:t>
      </w:r>
    </w:p>
    <w:p w14:paraId="3DB2CB87" w14:textId="77777777" w:rsidR="00E65231" w:rsidRPr="00330ED2" w:rsidRDefault="00E65809">
      <w:pPr>
        <w:spacing w:line="540" w:lineRule="exact"/>
        <w:ind w:firstLineChars="200" w:firstLine="643"/>
        <w:rPr>
          <w:rFonts w:ascii="仿宋" w:eastAsia="仿宋" w:hAnsi="仿宋" w:cs="仿宋"/>
          <w:sz w:val="32"/>
          <w:szCs w:val="32"/>
        </w:rPr>
      </w:pPr>
      <w:r w:rsidRPr="00330ED2">
        <w:rPr>
          <w:rFonts w:ascii="仿宋" w:eastAsia="仿宋" w:hAnsi="仿宋" w:cs="仿宋" w:hint="eastAsia"/>
          <w:b/>
          <w:sz w:val="32"/>
          <w:szCs w:val="32"/>
        </w:rPr>
        <w:lastRenderedPageBreak/>
        <w:t>（2）说明债务重组的具体情况，包括相关债务形成原因与金额、债务重组过程与时间、债务重组协议的主要内容与会计处理过程等，公司作为债务人的现时义务是否解除，债务终止确认是否合理，</w:t>
      </w:r>
      <w:r w:rsidRPr="00330ED2">
        <w:rPr>
          <w:rFonts w:ascii="仿宋" w:eastAsia="仿宋" w:hAnsi="仿宋" w:cs="仿宋" w:hint="eastAsia"/>
          <w:b/>
          <w:color w:val="000000" w:themeColor="text1"/>
          <w:sz w:val="32"/>
          <w:szCs w:val="32"/>
        </w:rPr>
        <w:t>是否存在提前确认债务重组收益的情形，以</w:t>
      </w:r>
      <w:r w:rsidRPr="00330ED2">
        <w:rPr>
          <w:rFonts w:ascii="仿宋" w:eastAsia="仿宋" w:hAnsi="仿宋" w:cs="仿宋" w:hint="eastAsia"/>
          <w:b/>
          <w:sz w:val="32"/>
          <w:szCs w:val="32"/>
        </w:rPr>
        <w:t>及是否符合《企业会计准则第12号——债务重组》的有关规定。</w:t>
      </w:r>
    </w:p>
    <w:p w14:paraId="0F36D4DC"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公司投资收益中债务重组收益金额为12,467.47万元，主要构成为：</w:t>
      </w:r>
    </w:p>
    <w:p w14:paraId="4590B518"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——应付供应商货款打折收益7,337.27万元</w:t>
      </w:r>
    </w:p>
    <w:p w14:paraId="04638FAC" w14:textId="42150F40" w:rsidR="0020761B" w:rsidRDefault="00E65809" w:rsidP="0020761B">
      <w:pPr>
        <w:spacing w:line="520" w:lineRule="exact"/>
        <w:ind w:firstLineChars="200" w:firstLine="640"/>
        <w:rPr>
          <w:rFonts w:ascii="仿宋" w:eastAsia="仿宋" w:hAnsi="仿宋"/>
          <w:sz w:val="32"/>
          <w:szCs w:val="32"/>
        </w:rPr>
      </w:pPr>
      <w:r w:rsidRPr="00330ED2">
        <w:rPr>
          <w:rFonts w:ascii="仿宋" w:eastAsia="仿宋" w:hAnsi="仿宋" w:cs="仿宋" w:hint="eastAsia"/>
          <w:sz w:val="32"/>
          <w:szCs w:val="32"/>
        </w:rPr>
        <w:t>为进一步减少公司诉讼风险，节约现金流，促进与供应商的长期合作，公司与多家供应商进行持续沟通协商，达成债务重组，打折清偿包括司法重整继续履行合同留债款在内的供应商采购货款，减少偿债本金，避免偿付利息，形成债务重组收益7,337.27万元。</w:t>
      </w:r>
      <w:r w:rsidR="000422B6">
        <w:rPr>
          <w:rFonts w:ascii="仿宋" w:eastAsia="仿宋" w:hAnsi="仿宋" w:cs="仿宋" w:hint="eastAsia"/>
          <w:sz w:val="32"/>
          <w:szCs w:val="32"/>
        </w:rPr>
        <w:t>其中债务重组金额较大两笔包括：公司子公司</w:t>
      </w:r>
      <w:r w:rsidR="000422B6">
        <w:rPr>
          <w:rFonts w:ascii="仿宋" w:eastAsia="仿宋" w:hAnsi="仿宋" w:hint="eastAsia"/>
          <w:kern w:val="0"/>
          <w:sz w:val="32"/>
          <w:szCs w:val="32"/>
        </w:rPr>
        <w:t>沈阳机床银丰</w:t>
      </w:r>
      <w:r w:rsidR="000422B6">
        <w:rPr>
          <w:rFonts w:ascii="仿宋" w:eastAsia="仿宋" w:hAnsi="仿宋"/>
          <w:kern w:val="0"/>
          <w:sz w:val="32"/>
          <w:szCs w:val="32"/>
        </w:rPr>
        <w:t>铸造</w:t>
      </w:r>
      <w:r w:rsidR="000422B6">
        <w:rPr>
          <w:rFonts w:ascii="仿宋" w:eastAsia="仿宋" w:hAnsi="仿宋" w:hint="eastAsia"/>
          <w:kern w:val="0"/>
          <w:sz w:val="32"/>
          <w:szCs w:val="32"/>
        </w:rPr>
        <w:t>有限公司</w:t>
      </w:r>
      <w:r w:rsidR="000422B6">
        <w:rPr>
          <w:rFonts w:ascii="仿宋" w:eastAsia="仿宋" w:hAnsi="仿宋" w:cs="仿宋" w:hint="eastAsia"/>
          <w:sz w:val="32"/>
          <w:szCs w:val="32"/>
        </w:rPr>
        <w:t>向</w:t>
      </w:r>
      <w:r w:rsidR="000422B6">
        <w:rPr>
          <w:rFonts w:ascii="仿宋" w:eastAsia="仿宋" w:hAnsi="仿宋"/>
          <w:sz w:val="32"/>
          <w:szCs w:val="32"/>
        </w:rPr>
        <w:t>济南圣泉集团股份有限公司</w:t>
      </w:r>
      <w:r w:rsidR="000422B6">
        <w:rPr>
          <w:rFonts w:ascii="仿宋" w:eastAsia="仿宋" w:hAnsi="仿宋" w:hint="eastAsia"/>
          <w:sz w:val="32"/>
          <w:szCs w:val="32"/>
        </w:rPr>
        <w:t>采购树脂、固化剂等产品，经双方充分协商，</w:t>
      </w:r>
      <w:r w:rsidR="000422B6">
        <w:rPr>
          <w:rFonts w:ascii="仿宋" w:eastAsia="仿宋" w:hAnsi="仿宋"/>
          <w:sz w:val="32"/>
          <w:szCs w:val="32"/>
        </w:rPr>
        <w:t>济南圣泉集团股份有限公司</w:t>
      </w:r>
      <w:r w:rsidR="000422B6">
        <w:rPr>
          <w:rFonts w:ascii="仿宋" w:eastAsia="仿宋" w:hAnsi="仿宋" w:hint="eastAsia"/>
          <w:sz w:val="32"/>
          <w:szCs w:val="32"/>
        </w:rPr>
        <w:t>对公司约5</w:t>
      </w:r>
      <w:r w:rsidR="000422B6">
        <w:rPr>
          <w:rFonts w:ascii="仿宋" w:eastAsia="仿宋" w:hAnsi="仿宋" w:cs="仿宋" w:hint="eastAsia"/>
          <w:sz w:val="32"/>
          <w:szCs w:val="32"/>
        </w:rPr>
        <w:t>,</w:t>
      </w:r>
      <w:r w:rsidR="000422B6">
        <w:rPr>
          <w:rFonts w:ascii="仿宋" w:eastAsia="仿宋" w:hAnsi="仿宋"/>
          <w:sz w:val="32"/>
          <w:szCs w:val="32"/>
        </w:rPr>
        <w:t>400</w:t>
      </w:r>
      <w:r w:rsidR="000422B6">
        <w:rPr>
          <w:rFonts w:ascii="仿宋" w:eastAsia="仿宋" w:hAnsi="仿宋" w:hint="eastAsia"/>
          <w:sz w:val="32"/>
          <w:szCs w:val="32"/>
        </w:rPr>
        <w:t>万元债权进行部分债务豁免，豁免金额为1,</w:t>
      </w:r>
      <w:r w:rsidR="000422B6">
        <w:rPr>
          <w:rFonts w:ascii="仿宋" w:eastAsia="仿宋" w:hAnsi="仿宋"/>
          <w:sz w:val="32"/>
          <w:szCs w:val="32"/>
        </w:rPr>
        <w:t>620</w:t>
      </w:r>
      <w:r w:rsidR="000422B6">
        <w:rPr>
          <w:rFonts w:ascii="仿宋" w:eastAsia="仿宋" w:hAnsi="仿宋" w:hint="eastAsia"/>
          <w:sz w:val="32"/>
          <w:szCs w:val="32"/>
        </w:rPr>
        <w:t>万元；</w:t>
      </w:r>
      <w:r w:rsidR="000422B6">
        <w:rPr>
          <w:rFonts w:ascii="仿宋" w:eastAsia="仿宋" w:hAnsi="仿宋" w:cs="仿宋" w:hint="eastAsia"/>
          <w:sz w:val="32"/>
          <w:szCs w:val="32"/>
        </w:rPr>
        <w:t>公司子公司</w:t>
      </w:r>
      <w:r w:rsidR="000422B6">
        <w:rPr>
          <w:rFonts w:ascii="仿宋" w:eastAsia="仿宋" w:hAnsi="仿宋" w:hint="eastAsia"/>
          <w:sz w:val="32"/>
          <w:szCs w:val="32"/>
        </w:rPr>
        <w:t>沈阳优尼斯智能装备有限公司</w:t>
      </w:r>
      <w:r w:rsidR="000422B6">
        <w:rPr>
          <w:rFonts w:ascii="仿宋" w:eastAsia="仿宋" w:hAnsi="仿宋" w:cs="仿宋" w:hint="eastAsia"/>
          <w:sz w:val="32"/>
          <w:szCs w:val="32"/>
        </w:rPr>
        <w:t>向何硕（沈阳）精密机械有限公司采购</w:t>
      </w:r>
      <w:proofErr w:type="gramStart"/>
      <w:r w:rsidR="000422B6">
        <w:rPr>
          <w:rFonts w:ascii="仿宋" w:eastAsia="仿宋" w:hAnsi="仿宋" w:cs="仿宋" w:hint="eastAsia"/>
          <w:sz w:val="32"/>
          <w:szCs w:val="32"/>
        </w:rPr>
        <w:t>刀库及打刀缸</w:t>
      </w:r>
      <w:proofErr w:type="gramEnd"/>
      <w:r w:rsidR="000422B6">
        <w:rPr>
          <w:rFonts w:ascii="仿宋" w:eastAsia="仿宋" w:hAnsi="仿宋" w:cs="仿宋" w:hint="eastAsia"/>
          <w:sz w:val="32"/>
          <w:szCs w:val="32"/>
        </w:rPr>
        <w:t>产品，经双方充分协商，何硕（沈阳）精密机械有限公司对公司10,5</w:t>
      </w:r>
      <w:r w:rsidR="000422B6">
        <w:rPr>
          <w:rFonts w:ascii="仿宋" w:eastAsia="仿宋" w:hAnsi="仿宋" w:cs="仿宋"/>
          <w:sz w:val="32"/>
          <w:szCs w:val="32"/>
        </w:rPr>
        <w:t>60</w:t>
      </w:r>
      <w:r w:rsidR="000422B6">
        <w:rPr>
          <w:rFonts w:ascii="仿宋" w:eastAsia="仿宋" w:hAnsi="仿宋" w:cs="仿宋" w:hint="eastAsia"/>
          <w:sz w:val="32"/>
          <w:szCs w:val="32"/>
        </w:rPr>
        <w:t>万元债权进行部分债务豁免，豁免金额为3,</w:t>
      </w:r>
      <w:r w:rsidR="000422B6">
        <w:rPr>
          <w:rFonts w:ascii="仿宋" w:eastAsia="仿宋" w:hAnsi="仿宋" w:cs="仿宋"/>
          <w:sz w:val="32"/>
          <w:szCs w:val="32"/>
        </w:rPr>
        <w:t>168</w:t>
      </w:r>
      <w:r w:rsidR="000422B6">
        <w:rPr>
          <w:rFonts w:ascii="仿宋" w:eastAsia="仿宋" w:hAnsi="仿宋" w:cs="仿宋" w:hint="eastAsia"/>
          <w:sz w:val="32"/>
          <w:szCs w:val="32"/>
        </w:rPr>
        <w:t>万元。公司本年度与6</w:t>
      </w:r>
      <w:r w:rsidR="000422B6">
        <w:rPr>
          <w:rFonts w:ascii="仿宋" w:eastAsia="仿宋" w:hAnsi="仿宋" w:cs="仿宋"/>
          <w:sz w:val="32"/>
          <w:szCs w:val="32"/>
        </w:rPr>
        <w:t>0</w:t>
      </w:r>
      <w:r w:rsidR="000422B6">
        <w:rPr>
          <w:rFonts w:ascii="仿宋" w:eastAsia="仿宋" w:hAnsi="仿宋" w:cs="仿宋" w:hint="eastAsia"/>
          <w:sz w:val="32"/>
          <w:szCs w:val="32"/>
        </w:rPr>
        <w:t>余家供应商签署债务豁免协议，形成债务豁免金额为2</w:t>
      </w:r>
      <w:r w:rsidR="000422B6">
        <w:rPr>
          <w:rFonts w:ascii="仿宋" w:eastAsia="仿宋" w:hAnsi="仿宋" w:hint="eastAsia"/>
          <w:sz w:val="32"/>
          <w:szCs w:val="32"/>
        </w:rPr>
        <w:t>,</w:t>
      </w:r>
      <w:r w:rsidR="000422B6">
        <w:rPr>
          <w:rFonts w:ascii="仿宋" w:eastAsia="仿宋" w:hAnsi="仿宋" w:cs="仿宋"/>
          <w:sz w:val="32"/>
          <w:szCs w:val="32"/>
        </w:rPr>
        <w:t>549.27</w:t>
      </w:r>
      <w:r w:rsidR="000422B6">
        <w:rPr>
          <w:rFonts w:ascii="仿宋" w:eastAsia="仿宋" w:hAnsi="仿宋" w:cs="仿宋" w:hint="eastAsia"/>
          <w:sz w:val="32"/>
          <w:szCs w:val="32"/>
        </w:rPr>
        <w:t>万元。</w:t>
      </w:r>
    </w:p>
    <w:p w14:paraId="5B8023E5"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示意性分录如下（单位：万元）</w:t>
      </w:r>
    </w:p>
    <w:p w14:paraId="5DEE01A6"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借：应付账款等                     7,337.27</w:t>
      </w:r>
    </w:p>
    <w:p w14:paraId="0EC22802" w14:textId="77777777" w:rsidR="00E65231" w:rsidRPr="00330ED2" w:rsidRDefault="00E65809">
      <w:pPr>
        <w:spacing w:line="540" w:lineRule="exact"/>
        <w:ind w:firstLineChars="400" w:firstLine="1280"/>
        <w:rPr>
          <w:rFonts w:ascii="仿宋" w:eastAsia="仿宋" w:hAnsi="仿宋" w:cs="仿宋"/>
          <w:sz w:val="32"/>
          <w:szCs w:val="32"/>
        </w:rPr>
      </w:pPr>
      <w:r w:rsidRPr="00330ED2">
        <w:rPr>
          <w:rFonts w:ascii="仿宋" w:eastAsia="仿宋" w:hAnsi="仿宋" w:cs="仿宋" w:hint="eastAsia"/>
          <w:sz w:val="32"/>
          <w:szCs w:val="32"/>
        </w:rPr>
        <w:t>贷：投资收益                     7,337.27</w:t>
      </w:r>
    </w:p>
    <w:p w14:paraId="49857B04"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lastRenderedPageBreak/>
        <w:t>——未申报债权确认收益4,132.38万元</w:t>
      </w:r>
    </w:p>
    <w:p w14:paraId="20CD1B53"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于2019年末完成司法重整，根据《重整计划》对未申报债权处理的相关规定，“自重整计划执行期满3年内，仍未补充申报或提出债权受偿请求的，视为债权人放弃获得清偿的权利，沈机股份不再负责清偿”。至2022年末，公司重整计划执行期已满3年，针对仍未补充申报的未申报债权，公司不再负有清偿义务，确认债务重组收益4,132.38万元。示意性分录如下（单位：万元）：</w:t>
      </w:r>
    </w:p>
    <w:p w14:paraId="779E14F1"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借：一年内到期的非流动负债         4,132.38</w:t>
      </w:r>
    </w:p>
    <w:p w14:paraId="069660EF" w14:textId="77777777" w:rsidR="00E65231" w:rsidRPr="00330ED2" w:rsidRDefault="00E65809">
      <w:pPr>
        <w:spacing w:line="540" w:lineRule="exact"/>
        <w:ind w:firstLineChars="400" w:firstLine="1280"/>
        <w:rPr>
          <w:rFonts w:ascii="仿宋" w:eastAsia="仿宋" w:hAnsi="仿宋" w:cs="仿宋"/>
          <w:sz w:val="32"/>
          <w:szCs w:val="32"/>
        </w:rPr>
      </w:pPr>
      <w:r w:rsidRPr="00330ED2">
        <w:rPr>
          <w:rFonts w:ascii="仿宋" w:eastAsia="仿宋" w:hAnsi="仿宋" w:cs="仿宋" w:hint="eastAsia"/>
          <w:sz w:val="32"/>
          <w:szCs w:val="32"/>
        </w:rPr>
        <w:t>贷：投资收益                     4,132.38</w:t>
      </w:r>
    </w:p>
    <w:p w14:paraId="52115C35"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w:t>
      </w:r>
      <w:proofErr w:type="gramStart"/>
      <w:r w:rsidRPr="00330ED2">
        <w:rPr>
          <w:rFonts w:ascii="仿宋" w:eastAsia="仿宋" w:hAnsi="仿宋" w:cs="仿宋" w:hint="eastAsia"/>
          <w:b/>
          <w:sz w:val="32"/>
          <w:szCs w:val="32"/>
        </w:rPr>
        <w:t>金融留债重组</w:t>
      </w:r>
      <w:proofErr w:type="gramEnd"/>
      <w:r w:rsidRPr="00330ED2">
        <w:rPr>
          <w:rFonts w:ascii="仿宋" w:eastAsia="仿宋" w:hAnsi="仿宋" w:cs="仿宋" w:hint="eastAsia"/>
          <w:b/>
          <w:sz w:val="32"/>
          <w:szCs w:val="32"/>
        </w:rPr>
        <w:t>收益1,111.82万元</w:t>
      </w:r>
    </w:p>
    <w:p w14:paraId="7F0B3D9C"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2017年11月，公司下属子公司马鞍山优尼斯智能制造谷有限公司（简称“马鞍山谷”）、上海优尼斯工业服务有限公司（简称“优工业”）与马鞍山市</w:t>
      </w:r>
      <w:proofErr w:type="gramStart"/>
      <w:r w:rsidRPr="00330ED2">
        <w:rPr>
          <w:rFonts w:ascii="仿宋" w:eastAsia="仿宋" w:hAnsi="仿宋" w:cs="仿宋" w:hint="eastAsia"/>
          <w:sz w:val="32"/>
          <w:szCs w:val="32"/>
        </w:rPr>
        <w:t>博望区城市</w:t>
      </w:r>
      <w:proofErr w:type="gramEnd"/>
      <w:r w:rsidRPr="00330ED2">
        <w:rPr>
          <w:rFonts w:ascii="仿宋" w:eastAsia="仿宋" w:hAnsi="仿宋" w:cs="仿宋" w:hint="eastAsia"/>
          <w:sz w:val="32"/>
          <w:szCs w:val="32"/>
        </w:rPr>
        <w:t>发展投资有限责任公司（后更名为马鞍山市宁博投资发展有限责任公司，简称“宁博投资”）签订《债权投资协议》，取得投资款4,290万元并履行相关设备投放义务，沈阳机床对该协议承担连带责任保证。宁博投资委托徽商银行股份有限公司马鞍山博望支行（简称“徽商银行”）发放相关借款。2019年沈阳机床重整期间，宁博投资与徽商银行就该笔借款向沈阳机床分别进行全额申报。沈阳机床按照管理人意见，以谨慎性原则，根据《重整计划》中金融普通债权清偿方案要求，针对徽商银行债权申报金额4,333万元，公司预留股票及债务价值1,110.76万元；针对宁博投资申报金额4,294万元，</w:t>
      </w:r>
      <w:r w:rsidRPr="00330ED2">
        <w:rPr>
          <w:rFonts w:ascii="仿宋" w:eastAsia="仿宋" w:hAnsi="仿宋" w:cs="仿宋" w:hint="eastAsia"/>
          <w:sz w:val="32"/>
          <w:szCs w:val="32"/>
        </w:rPr>
        <w:lastRenderedPageBreak/>
        <w:t>公司预留股票及债务价值1,101.11万元。综上，沈阳机床针对4,290万元投资款及利息等共计预留偿债资源2,211.87万元。</w:t>
      </w:r>
    </w:p>
    <w:p w14:paraId="6D477A23"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2020年8月，宁博投资将马鞍山谷、优工业、沈阳机床诉至法院，请求返还投资款本金及违约损失等共计4,590万元。2022年6月，马鞍山中院下达执行裁定，沈阳机床可按公司《重整计划》中金融普通债权清偿方案偿还宁博投资欠款，即无需针对4,290万元欠款全额还款。随后，宁博投资就上述裁定向安徽高院提起复议，仍要求全额偿还。2022年8月，安徽高院下达裁定，维持马鞍山中院裁定，公司仅需按照《重整计划》打折偿付。同时，经公司多次与徽商银行沟通协商，徽商银行出具了相关债权说明，明确徽商银行受宁博投资委托，向马鞍山谷发放贷款，与马鞍山谷、优工业、沈阳机床未形成债权债务关系，无需向沈阳机床申报任何债权。</w:t>
      </w:r>
    </w:p>
    <w:p w14:paraId="6A258347"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 xml:space="preserve">公司根据上述材料，调整前期预留徽商银行偿债资源，确认收益1,110.76万元，同时，随裁定判决，公司对宁博投资重整债权确认金额由4,294万元调整为4,290万元，相应调整偿债资源，确认收益1.06万元，累计确认收益1,111.82万元。示意性分录如下（单位：万元）： </w:t>
      </w:r>
    </w:p>
    <w:p w14:paraId="3C2A30A8"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借：长期应付款                     264.38</w:t>
      </w:r>
    </w:p>
    <w:p w14:paraId="39996C28" w14:textId="77777777" w:rsidR="00E65231" w:rsidRPr="00330ED2" w:rsidRDefault="00E65809">
      <w:pPr>
        <w:spacing w:line="540" w:lineRule="exact"/>
        <w:ind w:firstLineChars="400" w:firstLine="1280"/>
        <w:rPr>
          <w:rFonts w:ascii="仿宋" w:eastAsia="仿宋" w:hAnsi="仿宋" w:cs="仿宋"/>
          <w:sz w:val="32"/>
          <w:szCs w:val="32"/>
        </w:rPr>
      </w:pPr>
      <w:r w:rsidRPr="00330ED2">
        <w:rPr>
          <w:rFonts w:ascii="仿宋" w:eastAsia="仿宋" w:hAnsi="仿宋" w:cs="仿宋" w:hint="eastAsia"/>
          <w:sz w:val="32"/>
          <w:szCs w:val="32"/>
        </w:rPr>
        <w:t>资本公积                       725.51</w:t>
      </w:r>
    </w:p>
    <w:p w14:paraId="4DD70D2D" w14:textId="77777777" w:rsidR="00E65231" w:rsidRPr="00330ED2" w:rsidRDefault="00E65809">
      <w:pPr>
        <w:spacing w:line="540" w:lineRule="exact"/>
        <w:ind w:firstLineChars="400" w:firstLine="1280"/>
        <w:rPr>
          <w:rFonts w:ascii="仿宋" w:eastAsia="仿宋" w:hAnsi="仿宋" w:cs="仿宋"/>
          <w:sz w:val="32"/>
          <w:szCs w:val="32"/>
        </w:rPr>
      </w:pPr>
      <w:r w:rsidRPr="00330ED2">
        <w:rPr>
          <w:rFonts w:ascii="仿宋" w:eastAsia="仿宋" w:hAnsi="仿宋" w:cs="仿宋" w:hint="eastAsia"/>
          <w:sz w:val="32"/>
          <w:szCs w:val="32"/>
        </w:rPr>
        <w:t>库存股                         121.93</w:t>
      </w:r>
    </w:p>
    <w:p w14:paraId="4E215E99" w14:textId="77777777" w:rsidR="00E65231" w:rsidRPr="00330ED2" w:rsidRDefault="00E65809">
      <w:pPr>
        <w:spacing w:line="540" w:lineRule="exact"/>
        <w:ind w:firstLineChars="400" w:firstLine="1280"/>
        <w:rPr>
          <w:rFonts w:ascii="仿宋" w:eastAsia="仿宋" w:hAnsi="仿宋" w:cs="仿宋"/>
          <w:sz w:val="32"/>
          <w:szCs w:val="32"/>
        </w:rPr>
      </w:pPr>
      <w:r w:rsidRPr="00330ED2">
        <w:rPr>
          <w:rFonts w:ascii="仿宋" w:eastAsia="仿宋" w:hAnsi="仿宋" w:cs="仿宋" w:hint="eastAsia"/>
          <w:sz w:val="32"/>
          <w:szCs w:val="32"/>
        </w:rPr>
        <w:t>贷：投资收益                     1,111.82</w:t>
      </w:r>
    </w:p>
    <w:p w14:paraId="7136F8F5"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——应收款项债务重组损失114.01万元</w:t>
      </w:r>
    </w:p>
    <w:p w14:paraId="64F9C5FD"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lastRenderedPageBreak/>
        <w:t>公司持续加强应收款项清理力度，通过与客户洽谈打折付款、部分债权豁免等多种方式清回存量应收款项，形成债务重组损失114.01万元，示意性分录如下（单位：万元）：</w:t>
      </w:r>
    </w:p>
    <w:p w14:paraId="5D2D65D5"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借：投资收益                       114.01</w:t>
      </w:r>
    </w:p>
    <w:p w14:paraId="31A87DF0" w14:textId="77777777" w:rsidR="00E65231" w:rsidRPr="00330ED2" w:rsidRDefault="00E65809">
      <w:pPr>
        <w:spacing w:line="540" w:lineRule="exact"/>
        <w:ind w:firstLineChars="400" w:firstLine="1280"/>
        <w:rPr>
          <w:rFonts w:ascii="仿宋" w:eastAsia="仿宋" w:hAnsi="仿宋" w:cs="仿宋"/>
          <w:sz w:val="32"/>
          <w:szCs w:val="32"/>
        </w:rPr>
      </w:pPr>
      <w:r w:rsidRPr="00330ED2">
        <w:rPr>
          <w:rFonts w:ascii="仿宋" w:eastAsia="仿宋" w:hAnsi="仿宋" w:cs="仿宋" w:hint="eastAsia"/>
          <w:sz w:val="32"/>
          <w:szCs w:val="32"/>
        </w:rPr>
        <w:t>贷：应收账款                       114.01</w:t>
      </w:r>
    </w:p>
    <w:p w14:paraId="27F426B2" w14:textId="77777777" w:rsidR="00E65231" w:rsidRPr="00330ED2" w:rsidRDefault="00E65809">
      <w:pPr>
        <w:widowControl/>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根据《企业会计准则第12号——债务重组》中对债务重组定义及债权人、债务人会计处理的相关规定，“第二条 债务重组，是指在不改变交易对手方的情况下，经债权人和债务人协定或法院裁定，就清偿债务的时间、金额或方式等重新达成协议的交易；第九条 以多项资产清偿债务或者组合方式进行债务重组的，债权人应当首先按照《企业会计准则第22号——金融工具确认和计量》的规定确认和计量受让的金融资产和重组债权，然后按照受让的金融资产以外的各项资产的公允价值比例，对放弃债权的公允价值</w:t>
      </w:r>
      <w:proofErr w:type="gramStart"/>
      <w:r w:rsidRPr="00330ED2">
        <w:rPr>
          <w:rFonts w:ascii="仿宋" w:eastAsia="仿宋" w:hAnsi="仿宋" w:cs="仿宋" w:hint="eastAsia"/>
          <w:sz w:val="32"/>
          <w:szCs w:val="32"/>
        </w:rPr>
        <w:t>扣除受</w:t>
      </w:r>
      <w:proofErr w:type="gramEnd"/>
      <w:r w:rsidRPr="00330ED2">
        <w:rPr>
          <w:rFonts w:ascii="仿宋" w:eastAsia="仿宋" w:hAnsi="仿宋" w:cs="仿宋" w:hint="eastAsia"/>
          <w:sz w:val="32"/>
          <w:szCs w:val="32"/>
        </w:rPr>
        <w:t>让金融资产和重组债权确认金额后的净额进行分配，并以此为基础按照本准则第六条的规定分别确定各项资产的成本。放弃债权的公允价值与账面价值之间的差额，应当计入当期损益；第十条 以资产清偿债务方式进行债务重组的，债务人应当在相关资产和所清偿债务符合终止确认条件时予以终止确认，所清偿债务账面价值与转让资产账面价值之间的差额计入当期损益；第十二条 采用修改其他条款方式进行债务重组的，债务人应当按照《企业会计准则第22号——金融工具确认和计量》和《企业会计准则第37号——金融工具列报》的规定，确认和计量重组债务；第十三条 以多项资产清偿债务或者组合方</w:t>
      </w:r>
      <w:r w:rsidRPr="00330ED2">
        <w:rPr>
          <w:rFonts w:ascii="仿宋" w:eastAsia="仿宋" w:hAnsi="仿宋" w:cs="仿宋" w:hint="eastAsia"/>
          <w:sz w:val="32"/>
          <w:szCs w:val="32"/>
        </w:rPr>
        <w:lastRenderedPageBreak/>
        <w:t>式进行债务重组的，债务人应当按照本准则第十一条和第十二条的规定确认和计量权益工具和重组债务，所清偿债务的账面价值与转让资产的账面价值以及权益工具和重组债务的确认金额之和的差额，应当计入当期损益。”，以及《企业会计准则第12号——债务重组》应用指南中对债权和债务终止确认的相关规定，“债权人在收取债权现金流量的合同权利终止时终止确认债权，债务人在债务的现时义务解除时终止确认债务。”，公司上述业务符合债务重组定义，相关债权、债务现时义务已经解除，不存在提前确认收益情形，符合《企业会计准则》相关规定。</w:t>
      </w:r>
    </w:p>
    <w:p w14:paraId="5C7D5194" w14:textId="77777777" w:rsidR="00E65231" w:rsidRPr="0032386A" w:rsidRDefault="00E65809">
      <w:pPr>
        <w:spacing w:line="560" w:lineRule="exact"/>
        <w:ind w:firstLineChars="200" w:firstLine="643"/>
        <w:outlineLvl w:val="1"/>
        <w:rPr>
          <w:rFonts w:ascii="宋体" w:hAnsi="宋体" w:cs="仿宋"/>
          <w:b/>
          <w:sz w:val="32"/>
          <w:szCs w:val="32"/>
        </w:rPr>
      </w:pPr>
      <w:r w:rsidRPr="0032386A">
        <w:rPr>
          <w:rFonts w:ascii="宋体" w:hAnsi="宋体" w:cs="仿宋" w:hint="eastAsia"/>
          <w:b/>
          <w:sz w:val="32"/>
          <w:szCs w:val="32"/>
        </w:rPr>
        <w:t>年审会计师回复</w:t>
      </w:r>
    </w:p>
    <w:p w14:paraId="4EAF8F94" w14:textId="77777777" w:rsidR="00E65231" w:rsidRPr="0032386A" w:rsidRDefault="00E65809">
      <w:pPr>
        <w:spacing w:line="560" w:lineRule="exact"/>
        <w:ind w:firstLineChars="200" w:firstLine="640"/>
        <w:outlineLvl w:val="2"/>
        <w:rPr>
          <w:rFonts w:ascii="宋体" w:hAnsi="宋体" w:cs="仿宋"/>
          <w:sz w:val="32"/>
          <w:szCs w:val="32"/>
        </w:rPr>
      </w:pPr>
      <w:r w:rsidRPr="0032386A">
        <w:rPr>
          <w:rFonts w:ascii="宋体" w:hAnsi="宋体" w:cs="仿宋" w:hint="eastAsia"/>
          <w:sz w:val="32"/>
          <w:szCs w:val="32"/>
        </w:rPr>
        <w:t>1、针对上述事项，我们实施的主要审计及核查程序</w:t>
      </w:r>
    </w:p>
    <w:p w14:paraId="4024016C"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（1）获取《沈阳机床股份有限公司重整计划》，检查重整计划关于重整期满未申报债权的处理批复，复核未申报债权终止确认依据的有效性；</w:t>
      </w:r>
    </w:p>
    <w:p w14:paraId="40577236"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（2）了解沈阳机床确认未申报债权符合终止确认条件的流程，获取并查看沈阳机床申请结转未申报债权的流程文件、总办会文件及会计处理，检查会计处理的准确性；</w:t>
      </w:r>
    </w:p>
    <w:p w14:paraId="75C5639F"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 xml:space="preserve">（3）分析未申报债权在近3年是否存在继续与供应商发生交易情况，其中28个债权人存在继续发生交易情况，28个债权人未申报债权于2022年终止确认金额为83.07万元，其他未申报债权终止确认债权人破产重整后沈阳机床未再与其发生交易； </w:t>
      </w:r>
    </w:p>
    <w:p w14:paraId="308BBB15"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（4）对于报告</w:t>
      </w:r>
      <w:proofErr w:type="gramStart"/>
      <w:r w:rsidRPr="0032386A">
        <w:rPr>
          <w:rFonts w:ascii="宋体" w:hAnsi="宋体" w:cs="仿宋" w:hint="eastAsia"/>
          <w:sz w:val="32"/>
          <w:szCs w:val="32"/>
        </w:rPr>
        <w:t>期签署</w:t>
      </w:r>
      <w:proofErr w:type="gramEnd"/>
      <w:r w:rsidRPr="0032386A">
        <w:rPr>
          <w:rFonts w:ascii="宋体" w:hAnsi="宋体" w:cs="仿宋" w:hint="eastAsia"/>
          <w:sz w:val="32"/>
          <w:szCs w:val="32"/>
        </w:rPr>
        <w:t>债务豁免协议确认的重组利得或损失，检查相关协议是否生效，债务豁免协议是否具有商业合理性、是</w:t>
      </w:r>
      <w:r w:rsidRPr="0032386A">
        <w:rPr>
          <w:rFonts w:ascii="宋体" w:hAnsi="宋体" w:cs="仿宋" w:hint="eastAsia"/>
          <w:sz w:val="32"/>
          <w:szCs w:val="32"/>
        </w:rPr>
        <w:lastRenderedPageBreak/>
        <w:t>否具有确定性，债务豁免所附条件在报告期是否完成；并对超出实际执行重要性水平的债务豁免实施发函程序；</w:t>
      </w:r>
    </w:p>
    <w:p w14:paraId="7B94D2E4"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（5）对于100万以上的债务重组利得，抽样复核以前年度相关债务形成的原因及依据；</w:t>
      </w:r>
    </w:p>
    <w:p w14:paraId="176B72DC"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（6）检查沈阳机床重组会计处理及列报的准确性。</w:t>
      </w:r>
    </w:p>
    <w:p w14:paraId="1022297B" w14:textId="77777777" w:rsidR="00E65231" w:rsidRPr="0032386A" w:rsidRDefault="00E65809">
      <w:pPr>
        <w:spacing w:line="560" w:lineRule="exact"/>
        <w:ind w:firstLineChars="200" w:firstLine="640"/>
        <w:outlineLvl w:val="2"/>
        <w:rPr>
          <w:rFonts w:ascii="宋体" w:hAnsi="宋体" w:cs="仿宋"/>
          <w:sz w:val="32"/>
          <w:szCs w:val="32"/>
        </w:rPr>
      </w:pPr>
      <w:r w:rsidRPr="0032386A">
        <w:rPr>
          <w:rFonts w:ascii="宋体" w:hAnsi="宋体" w:cs="仿宋" w:hint="eastAsia"/>
          <w:sz w:val="32"/>
          <w:szCs w:val="32"/>
        </w:rPr>
        <w:t>2、核查意见</w:t>
      </w:r>
    </w:p>
    <w:p w14:paraId="099E1912" w14:textId="77777777" w:rsidR="00E65231" w:rsidRPr="0032386A" w:rsidRDefault="00E65809">
      <w:pPr>
        <w:spacing w:line="560" w:lineRule="exact"/>
        <w:ind w:firstLineChars="200" w:firstLine="640"/>
        <w:rPr>
          <w:rFonts w:ascii="宋体" w:hAnsi="宋体" w:cs="仿宋"/>
          <w:sz w:val="32"/>
          <w:szCs w:val="32"/>
        </w:rPr>
      </w:pPr>
      <w:r w:rsidRPr="0032386A">
        <w:rPr>
          <w:rFonts w:ascii="宋体" w:hAnsi="宋体" w:cs="仿宋" w:hint="eastAsia"/>
          <w:sz w:val="32"/>
          <w:szCs w:val="32"/>
        </w:rPr>
        <w:t>经执行上述审计及核查程序，我们认为沈阳机床债务重组收益确认金额准确，依据充分，会计处理符合《企业会计准则第12号——债务重组》的有关规定，不存在提前确认债务重组收益的情况。</w:t>
      </w:r>
    </w:p>
    <w:p w14:paraId="113482A9" w14:textId="77777777" w:rsidR="00E65231" w:rsidRPr="00330ED2" w:rsidRDefault="00E65809">
      <w:pPr>
        <w:spacing w:line="540" w:lineRule="exact"/>
        <w:ind w:firstLineChars="200" w:firstLine="643"/>
        <w:outlineLvl w:val="0"/>
        <w:rPr>
          <w:rFonts w:ascii="仿宋" w:eastAsia="仿宋" w:hAnsi="仿宋" w:cs="仿宋"/>
          <w:b/>
          <w:sz w:val="32"/>
          <w:szCs w:val="32"/>
        </w:rPr>
      </w:pPr>
      <w:r w:rsidRPr="00330ED2">
        <w:rPr>
          <w:rFonts w:ascii="仿宋" w:eastAsia="仿宋" w:hAnsi="仿宋" w:cs="仿宋" w:hint="eastAsia"/>
          <w:b/>
          <w:sz w:val="32"/>
          <w:szCs w:val="32"/>
        </w:rPr>
        <w:t>4.年报显示，你公司期末存货余额为63,404.92万元，占总资产的17.58%。存货跌价准备期末计提比例为25%，同比下降12个百分点，报告期内计提存货跌价准备578.17万元，转回或转销跌价准备16,842.18万元。</w:t>
      </w:r>
    </w:p>
    <w:p w14:paraId="26854CF0"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请你公司：</w:t>
      </w:r>
    </w:p>
    <w:p w14:paraId="62E547DC"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（1）说明存货跌价准备计提比例同比大幅下降的原因，并结合</w:t>
      </w:r>
      <w:proofErr w:type="gramStart"/>
      <w:r w:rsidRPr="00330ED2">
        <w:rPr>
          <w:rFonts w:ascii="仿宋" w:eastAsia="仿宋" w:hAnsi="仿宋" w:cs="仿宋" w:hint="eastAsia"/>
          <w:b/>
          <w:sz w:val="32"/>
          <w:szCs w:val="32"/>
        </w:rPr>
        <w:t>存货库龄构成</w:t>
      </w:r>
      <w:proofErr w:type="gramEnd"/>
      <w:r w:rsidRPr="00330ED2">
        <w:rPr>
          <w:rFonts w:ascii="仿宋" w:eastAsia="仿宋" w:hAnsi="仿宋" w:cs="仿宋" w:hint="eastAsia"/>
          <w:b/>
          <w:sz w:val="32"/>
          <w:szCs w:val="32"/>
        </w:rPr>
        <w:t>、估计售价确认方式及同行业公司跌价准备计提情况等，说明你公司存货跌价准备计提的充分性；</w:t>
      </w:r>
    </w:p>
    <w:p w14:paraId="1102B75D"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2）说明存货跌价准备转回或转销涉及的存货类别或性质、存货跌价准备的计提时间、报告期转回的具体原因，存在以前年度计提的存货跌价准备在报告期转回的，结合转回的确定依据及其与计提时测算的差异，说明前期存货跌价准备计提的合理性。</w:t>
      </w:r>
    </w:p>
    <w:p w14:paraId="3041289A"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请年审会计师对上述问题进行核查并发表明确意见。</w:t>
      </w:r>
    </w:p>
    <w:p w14:paraId="4EBF702A" w14:textId="77777777" w:rsidR="00E65231" w:rsidRPr="00330ED2" w:rsidRDefault="00E65809">
      <w:pPr>
        <w:spacing w:line="540" w:lineRule="exact"/>
        <w:ind w:firstLineChars="200" w:firstLine="643"/>
        <w:rPr>
          <w:rFonts w:ascii="仿宋" w:eastAsia="仿宋" w:hAnsi="仿宋" w:cs="仿宋"/>
          <w:b/>
          <w:sz w:val="32"/>
          <w:szCs w:val="28"/>
        </w:rPr>
      </w:pPr>
      <w:r w:rsidRPr="00330ED2">
        <w:rPr>
          <w:rFonts w:ascii="仿宋" w:eastAsia="仿宋" w:hAnsi="仿宋" w:cs="仿宋" w:hint="eastAsia"/>
          <w:b/>
          <w:sz w:val="32"/>
          <w:szCs w:val="28"/>
        </w:rPr>
        <w:lastRenderedPageBreak/>
        <w:t>回复：</w:t>
      </w:r>
    </w:p>
    <w:p w14:paraId="213EDB65"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28"/>
        </w:rPr>
        <w:t>（1）</w:t>
      </w:r>
      <w:r w:rsidRPr="00330ED2">
        <w:rPr>
          <w:rFonts w:ascii="仿宋" w:eastAsia="仿宋" w:hAnsi="仿宋" w:cs="仿宋" w:hint="eastAsia"/>
          <w:b/>
          <w:sz w:val="32"/>
          <w:szCs w:val="32"/>
        </w:rPr>
        <w:t>说明存货跌价准备计提比例同比大幅下降的原因，并结合</w:t>
      </w:r>
      <w:proofErr w:type="gramStart"/>
      <w:r w:rsidRPr="00330ED2">
        <w:rPr>
          <w:rFonts w:ascii="仿宋" w:eastAsia="仿宋" w:hAnsi="仿宋" w:cs="仿宋" w:hint="eastAsia"/>
          <w:b/>
          <w:sz w:val="32"/>
          <w:szCs w:val="32"/>
        </w:rPr>
        <w:t>存货库龄构成</w:t>
      </w:r>
      <w:proofErr w:type="gramEnd"/>
      <w:r w:rsidRPr="00330ED2">
        <w:rPr>
          <w:rFonts w:ascii="仿宋" w:eastAsia="仿宋" w:hAnsi="仿宋" w:cs="仿宋" w:hint="eastAsia"/>
          <w:b/>
          <w:sz w:val="32"/>
          <w:szCs w:val="32"/>
        </w:rPr>
        <w:t>、估计售价确认方式及同行业公司跌价准备计提情况等，说明你公司存货跌价准备计提的充分性；</w:t>
      </w:r>
    </w:p>
    <w:p w14:paraId="037366E5" w14:textId="77777777" w:rsidR="00E65231" w:rsidRPr="00330ED2" w:rsidRDefault="00E65809">
      <w:pPr>
        <w:spacing w:line="540" w:lineRule="exact"/>
        <w:ind w:firstLineChars="200" w:firstLine="643"/>
        <w:rPr>
          <w:rFonts w:ascii="仿宋" w:eastAsia="仿宋" w:hAnsi="仿宋" w:cs="仿宋"/>
          <w:b/>
          <w:sz w:val="32"/>
          <w:szCs w:val="28"/>
        </w:rPr>
      </w:pPr>
      <w:r w:rsidRPr="00330ED2">
        <w:rPr>
          <w:rFonts w:ascii="仿宋" w:eastAsia="仿宋" w:hAnsi="仿宋" w:cs="仿宋" w:hint="eastAsia"/>
          <w:b/>
          <w:sz w:val="32"/>
          <w:szCs w:val="28"/>
        </w:rPr>
        <w:t>——存货跌价准备计提比例同比大幅下降原因：</w:t>
      </w:r>
    </w:p>
    <w:p w14:paraId="7D3F1151" w14:textId="77777777" w:rsidR="00E65231" w:rsidRPr="00330ED2" w:rsidRDefault="00E65809">
      <w:pPr>
        <w:spacing w:line="540" w:lineRule="exact"/>
        <w:ind w:firstLineChars="200" w:firstLine="640"/>
        <w:rPr>
          <w:rFonts w:ascii="仿宋" w:eastAsia="仿宋" w:hAnsi="仿宋" w:cs="仿宋"/>
          <w:b/>
          <w:sz w:val="32"/>
          <w:szCs w:val="32"/>
        </w:rPr>
      </w:pPr>
      <w:r w:rsidRPr="00330ED2">
        <w:rPr>
          <w:rFonts w:ascii="仿宋" w:eastAsia="仿宋" w:hAnsi="仿宋" w:cs="仿宋" w:hint="eastAsia"/>
          <w:sz w:val="32"/>
          <w:szCs w:val="32"/>
        </w:rPr>
        <w:t>2022年末，公司存货账面余额84,314.01万元，存货跌价准备20,909.09万元，账面价值63,404.92万元，跌价准备计提比例24.80%；期初存货账面余额106,677.67万元，跌价准备39,537.76万元，账面价值67,139.91万元，跌价准备计提比例37.06%。存货跌价准备计提比例下降12.26%。主要原因如下：</w:t>
      </w:r>
    </w:p>
    <w:p w14:paraId="77883E1E" w14:textId="305DF7D0"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1</w:t>
      </w:r>
      <w:r w:rsidR="00694E76">
        <w:rPr>
          <w:rFonts w:ascii="仿宋" w:eastAsia="仿宋" w:hAnsi="仿宋" w:cs="仿宋" w:hint="eastAsia"/>
          <w:b/>
          <w:sz w:val="32"/>
          <w:szCs w:val="32"/>
        </w:rPr>
        <w:t>）</w:t>
      </w:r>
      <w:r w:rsidRPr="00330ED2">
        <w:rPr>
          <w:rFonts w:ascii="仿宋" w:eastAsia="仿宋" w:hAnsi="仿宋" w:cs="仿宋" w:hint="eastAsia"/>
          <w:b/>
          <w:sz w:val="32"/>
          <w:szCs w:val="32"/>
        </w:rPr>
        <w:t>2021年计提存货跌价准备18,134.79万元：</w:t>
      </w:r>
    </w:p>
    <w:p w14:paraId="40C4021B"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2021年，为全面深化改革，公司积极调整产品结构，通过升级换代替换落后产品。公司年末对在库产品进行全面清查，结合市场环境及下一步战略规划，充分识别各类存在减值迹象存货，按照账面价值与可收回金额孰</w:t>
      </w:r>
      <w:proofErr w:type="gramStart"/>
      <w:r w:rsidRPr="00330ED2">
        <w:rPr>
          <w:rFonts w:ascii="仿宋" w:eastAsia="仿宋" w:hAnsi="仿宋" w:cs="仿宋" w:hint="eastAsia"/>
          <w:sz w:val="32"/>
          <w:szCs w:val="32"/>
        </w:rPr>
        <w:t>低原则</w:t>
      </w:r>
      <w:proofErr w:type="gramEnd"/>
      <w:r w:rsidRPr="00330ED2">
        <w:rPr>
          <w:rFonts w:ascii="仿宋" w:eastAsia="仿宋" w:hAnsi="仿宋" w:cs="仿宋" w:hint="eastAsia"/>
          <w:sz w:val="32"/>
          <w:szCs w:val="32"/>
        </w:rPr>
        <w:t>计提资产减值损失，充分夯实存货资产价值。同时，公司聘请第三方评估机构对各类存货开展评估工作并出具资产评估报告，借助第三方力量提升资产减值损失预计准确性。结合公司存货减值测试结果及评估机构</w:t>
      </w:r>
      <w:proofErr w:type="gramStart"/>
      <w:r w:rsidRPr="00330ED2">
        <w:rPr>
          <w:rFonts w:ascii="仿宋" w:eastAsia="仿宋" w:hAnsi="仿宋" w:cs="仿宋" w:hint="eastAsia"/>
          <w:sz w:val="32"/>
          <w:szCs w:val="32"/>
        </w:rPr>
        <w:t>研</w:t>
      </w:r>
      <w:proofErr w:type="gramEnd"/>
      <w:r w:rsidRPr="00330ED2">
        <w:rPr>
          <w:rFonts w:ascii="仿宋" w:eastAsia="仿宋" w:hAnsi="仿宋" w:cs="仿宋" w:hint="eastAsia"/>
          <w:sz w:val="32"/>
          <w:szCs w:val="32"/>
        </w:rPr>
        <w:t>判，2021年共计提各类存货跌价准备18,134.79万元，因此2021年末存货跌价</w:t>
      </w:r>
      <w:proofErr w:type="gramStart"/>
      <w:r w:rsidRPr="00330ED2">
        <w:rPr>
          <w:rFonts w:ascii="仿宋" w:eastAsia="仿宋" w:hAnsi="仿宋" w:cs="仿宋" w:hint="eastAsia"/>
          <w:sz w:val="32"/>
          <w:szCs w:val="32"/>
        </w:rPr>
        <w:t>准备占比</w:t>
      </w:r>
      <w:proofErr w:type="gramEnd"/>
      <w:r w:rsidRPr="00330ED2">
        <w:rPr>
          <w:rFonts w:ascii="仿宋" w:eastAsia="仿宋" w:hAnsi="仿宋" w:cs="仿宋" w:hint="eastAsia"/>
          <w:sz w:val="32"/>
          <w:szCs w:val="32"/>
        </w:rPr>
        <w:t>较高。</w:t>
      </w:r>
    </w:p>
    <w:p w14:paraId="3A918D5E" w14:textId="5DC8E14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2</w:t>
      </w:r>
      <w:r w:rsidR="00694E76">
        <w:rPr>
          <w:rFonts w:ascii="仿宋" w:eastAsia="仿宋" w:hAnsi="仿宋" w:cs="仿宋" w:hint="eastAsia"/>
          <w:b/>
          <w:sz w:val="32"/>
          <w:szCs w:val="32"/>
        </w:rPr>
        <w:t>）</w:t>
      </w:r>
      <w:r w:rsidRPr="00330ED2">
        <w:rPr>
          <w:rFonts w:ascii="仿宋" w:eastAsia="仿宋" w:hAnsi="仿宋" w:cs="仿宋" w:hint="eastAsia"/>
          <w:b/>
          <w:sz w:val="32"/>
          <w:szCs w:val="32"/>
        </w:rPr>
        <w:t>2022年存货跌价准备减少19,206.85万元：</w:t>
      </w:r>
    </w:p>
    <w:p w14:paraId="7CE91487"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2022年存货跌价准备共减少19,206.85万元，其中转销16,842.18万元，其他转出2,364.67万元：一</w:t>
      </w:r>
      <w:r w:rsidRPr="00330ED2">
        <w:rPr>
          <w:rFonts w:ascii="仿宋" w:eastAsia="仿宋" w:hAnsi="仿宋" w:cs="仿宋" w:hint="eastAsia"/>
          <w:b/>
          <w:sz w:val="32"/>
          <w:szCs w:val="32"/>
        </w:rPr>
        <w:t>是</w:t>
      </w:r>
      <w:r w:rsidRPr="00330ED2">
        <w:rPr>
          <w:rFonts w:ascii="仿宋" w:eastAsia="仿宋" w:hAnsi="仿宋" w:cs="仿宋" w:hint="eastAsia"/>
          <w:sz w:val="32"/>
          <w:szCs w:val="32"/>
        </w:rPr>
        <w:t>2022年，公司</w:t>
      </w:r>
      <w:r w:rsidRPr="00330ED2">
        <w:rPr>
          <w:rFonts w:ascii="仿宋" w:eastAsia="仿宋" w:hAnsi="仿宋" w:cs="仿宋" w:hint="eastAsia"/>
          <w:sz w:val="32"/>
          <w:szCs w:val="32"/>
        </w:rPr>
        <w:lastRenderedPageBreak/>
        <w:t>采用新、老产品差异化的销售方式，加大库存清理力度，随着历史库存数量的减少，相应原计提的存货跌价准备随之转销，库存结构不断优化，单台价值量上升，存货跌价准备计提比例降低；二</w:t>
      </w:r>
      <w:r w:rsidRPr="00330ED2">
        <w:rPr>
          <w:rFonts w:ascii="仿宋" w:eastAsia="仿宋" w:hAnsi="仿宋" w:cs="仿宋" w:hint="eastAsia"/>
          <w:b/>
          <w:sz w:val="32"/>
          <w:szCs w:val="32"/>
        </w:rPr>
        <w:t>是</w:t>
      </w:r>
      <w:r w:rsidRPr="00330ED2">
        <w:rPr>
          <w:rFonts w:ascii="仿宋" w:eastAsia="仿宋" w:hAnsi="仿宋" w:cs="仿宋" w:hint="eastAsia"/>
          <w:sz w:val="32"/>
          <w:szCs w:val="32"/>
        </w:rPr>
        <w:t>2022年1月公司下属子公司希斯沈阳被依法裁定进入破产清算程序，希斯沈阳相关事务已由法院指定破产管理人接管，故本期不纳入合并范围。截至丧失对希斯沈阳控制权日，其存货账面余额3,416.88万元、跌价准备2,364.67万元、账面价值1,052.22万元，存货跌价准备计提比例为69.21%。受希斯沈阳不再纳入合并范围影响，公司整体存货跌价准备计提比例下降。</w:t>
      </w:r>
    </w:p>
    <w:p w14:paraId="14C586E4" w14:textId="77777777" w:rsidR="00E65231" w:rsidRPr="00330ED2" w:rsidRDefault="00E65809">
      <w:pPr>
        <w:spacing w:line="540" w:lineRule="exact"/>
        <w:ind w:firstLineChars="200" w:firstLine="643"/>
        <w:rPr>
          <w:rFonts w:ascii="仿宋" w:eastAsia="仿宋" w:hAnsi="仿宋" w:cs="仿宋"/>
          <w:b/>
          <w:sz w:val="32"/>
          <w:szCs w:val="28"/>
        </w:rPr>
      </w:pPr>
      <w:r w:rsidRPr="00330ED2">
        <w:rPr>
          <w:rFonts w:ascii="仿宋" w:eastAsia="仿宋" w:hAnsi="仿宋" w:cs="仿宋" w:hint="eastAsia"/>
          <w:b/>
          <w:sz w:val="32"/>
          <w:szCs w:val="28"/>
        </w:rPr>
        <w:t>——存货跌价准备计提的合理性</w:t>
      </w:r>
    </w:p>
    <w:p w14:paraId="78D49870" w14:textId="767DBE0D" w:rsidR="00E65231" w:rsidRPr="00330ED2" w:rsidRDefault="00E65809">
      <w:pPr>
        <w:spacing w:line="540" w:lineRule="exact"/>
        <w:ind w:firstLineChars="200" w:firstLine="643"/>
        <w:rPr>
          <w:rFonts w:ascii="仿宋" w:eastAsia="仿宋" w:hAnsi="仿宋" w:cs="仿宋"/>
          <w:b/>
          <w:sz w:val="32"/>
          <w:szCs w:val="28"/>
        </w:rPr>
      </w:pPr>
      <w:r w:rsidRPr="00330ED2">
        <w:rPr>
          <w:rFonts w:ascii="仿宋" w:eastAsia="仿宋" w:hAnsi="仿宋" w:cs="仿宋" w:hint="eastAsia"/>
          <w:b/>
          <w:sz w:val="32"/>
          <w:szCs w:val="28"/>
        </w:rPr>
        <w:t>1</w:t>
      </w:r>
      <w:r w:rsidR="00E922E6">
        <w:rPr>
          <w:rFonts w:ascii="仿宋" w:eastAsia="仿宋" w:hAnsi="仿宋" w:cs="仿宋" w:hint="eastAsia"/>
          <w:b/>
          <w:sz w:val="32"/>
          <w:szCs w:val="28"/>
        </w:rPr>
        <w:t>）</w:t>
      </w:r>
      <w:r w:rsidRPr="00330ED2">
        <w:rPr>
          <w:rFonts w:ascii="仿宋" w:eastAsia="仿宋" w:hAnsi="仿宋" w:cs="仿宋" w:hint="eastAsia"/>
          <w:b/>
          <w:sz w:val="32"/>
          <w:szCs w:val="28"/>
        </w:rPr>
        <w:t>各类</w:t>
      </w:r>
      <w:proofErr w:type="gramStart"/>
      <w:r w:rsidRPr="00330ED2">
        <w:rPr>
          <w:rFonts w:ascii="仿宋" w:eastAsia="仿宋" w:hAnsi="仿宋" w:cs="仿宋" w:hint="eastAsia"/>
          <w:b/>
          <w:sz w:val="32"/>
          <w:szCs w:val="28"/>
        </w:rPr>
        <w:t>存货库龄情况</w:t>
      </w:r>
      <w:proofErr w:type="gramEnd"/>
      <w:r w:rsidRPr="00330ED2">
        <w:rPr>
          <w:rFonts w:ascii="仿宋" w:eastAsia="仿宋" w:hAnsi="仿宋" w:cs="仿宋" w:hint="eastAsia"/>
          <w:b/>
          <w:sz w:val="32"/>
          <w:szCs w:val="28"/>
        </w:rPr>
        <w:t>：</w:t>
      </w:r>
    </w:p>
    <w:p w14:paraId="0EE9090F"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2022年12月末，存货账面余额84,314.01万元，存货跌价准备20,909.09万元，账面价值63,404.92万元，跌价准备计提比例24.80%，其中：</w:t>
      </w:r>
      <w:proofErr w:type="gramStart"/>
      <w:r w:rsidRPr="00330ED2">
        <w:rPr>
          <w:rFonts w:ascii="仿宋" w:eastAsia="仿宋" w:hAnsi="仿宋" w:cs="仿宋" w:hint="eastAsia"/>
          <w:sz w:val="32"/>
          <w:szCs w:val="32"/>
        </w:rPr>
        <w:t>库龄为</w:t>
      </w:r>
      <w:proofErr w:type="gramEnd"/>
      <w:r w:rsidRPr="00330ED2">
        <w:rPr>
          <w:rFonts w:ascii="仿宋" w:eastAsia="仿宋" w:hAnsi="仿宋" w:cs="仿宋" w:hint="eastAsia"/>
          <w:sz w:val="32"/>
          <w:szCs w:val="32"/>
        </w:rPr>
        <w:t>0-1年存货账面余额49,827.85万元、存货跌价准备558.59万元、账面价值49,269.26万元、跌价准备计提比例1.12%；</w:t>
      </w:r>
      <w:proofErr w:type="gramStart"/>
      <w:r w:rsidRPr="00330ED2">
        <w:rPr>
          <w:rFonts w:ascii="仿宋" w:eastAsia="仿宋" w:hAnsi="仿宋" w:cs="仿宋" w:hint="eastAsia"/>
          <w:sz w:val="32"/>
          <w:szCs w:val="32"/>
        </w:rPr>
        <w:t>库龄为</w:t>
      </w:r>
      <w:proofErr w:type="gramEnd"/>
      <w:r w:rsidRPr="00330ED2">
        <w:rPr>
          <w:rFonts w:ascii="仿宋" w:eastAsia="仿宋" w:hAnsi="仿宋" w:cs="仿宋" w:hint="eastAsia"/>
          <w:sz w:val="32"/>
          <w:szCs w:val="32"/>
        </w:rPr>
        <w:t>1-2年存货账面余额5,231.89万元、存货跌价准备99.28万元、账面价值5,132.61万元、跌价准备计提比例1.90%；</w:t>
      </w:r>
      <w:proofErr w:type="gramStart"/>
      <w:r w:rsidRPr="00330ED2">
        <w:rPr>
          <w:rFonts w:ascii="仿宋" w:eastAsia="仿宋" w:hAnsi="仿宋" w:cs="仿宋" w:hint="eastAsia"/>
          <w:sz w:val="32"/>
          <w:szCs w:val="32"/>
        </w:rPr>
        <w:t>库龄为</w:t>
      </w:r>
      <w:proofErr w:type="gramEnd"/>
      <w:r w:rsidRPr="00330ED2">
        <w:rPr>
          <w:rFonts w:ascii="仿宋" w:eastAsia="仿宋" w:hAnsi="仿宋" w:cs="仿宋" w:hint="eastAsia"/>
          <w:sz w:val="32"/>
          <w:szCs w:val="32"/>
        </w:rPr>
        <w:t>2-3年存货账面余额358.63万元、存货跌价准备189.40万元、账面价值169.24万元、跌价准备计提比例52.81%；</w:t>
      </w:r>
      <w:proofErr w:type="gramStart"/>
      <w:r w:rsidRPr="00330ED2">
        <w:rPr>
          <w:rFonts w:ascii="仿宋" w:eastAsia="仿宋" w:hAnsi="仿宋" w:cs="仿宋" w:hint="eastAsia"/>
          <w:sz w:val="32"/>
          <w:szCs w:val="32"/>
        </w:rPr>
        <w:t>库龄为</w:t>
      </w:r>
      <w:proofErr w:type="gramEnd"/>
      <w:r w:rsidRPr="00330ED2">
        <w:rPr>
          <w:rFonts w:ascii="仿宋" w:eastAsia="仿宋" w:hAnsi="仿宋" w:cs="仿宋" w:hint="eastAsia"/>
          <w:sz w:val="32"/>
          <w:szCs w:val="32"/>
        </w:rPr>
        <w:t>3年以上存货账面余额28,895.63万元、存货跌价准备20,061.82万元、账面价值8,833.81万元、跌价准备计提比例69.43%（见表6）。</w:t>
      </w:r>
    </w:p>
    <w:p w14:paraId="1D0D4E68"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公司各类存货跌价准备计提比例</w:t>
      </w:r>
      <w:proofErr w:type="gramStart"/>
      <w:r w:rsidRPr="00330ED2">
        <w:rPr>
          <w:rFonts w:ascii="仿宋" w:eastAsia="仿宋" w:hAnsi="仿宋" w:cs="仿宋" w:hint="eastAsia"/>
          <w:sz w:val="32"/>
          <w:szCs w:val="32"/>
        </w:rPr>
        <w:t>随库龄</w:t>
      </w:r>
      <w:proofErr w:type="gramEnd"/>
      <w:r w:rsidRPr="00330ED2">
        <w:rPr>
          <w:rFonts w:ascii="仿宋" w:eastAsia="仿宋" w:hAnsi="仿宋" w:cs="仿宋" w:hint="eastAsia"/>
          <w:sz w:val="32"/>
          <w:szCs w:val="32"/>
        </w:rPr>
        <w:t>增长呈增长趋势，</w:t>
      </w:r>
      <w:proofErr w:type="gramStart"/>
      <w:r w:rsidRPr="00330ED2">
        <w:rPr>
          <w:rFonts w:ascii="仿宋" w:eastAsia="仿宋" w:hAnsi="仿宋" w:cs="仿宋" w:hint="eastAsia"/>
          <w:sz w:val="32"/>
          <w:szCs w:val="32"/>
        </w:rPr>
        <w:t>库</w:t>
      </w:r>
      <w:r w:rsidRPr="00330ED2">
        <w:rPr>
          <w:rFonts w:ascii="仿宋" w:eastAsia="仿宋" w:hAnsi="仿宋" w:cs="仿宋" w:hint="eastAsia"/>
          <w:sz w:val="32"/>
          <w:szCs w:val="32"/>
        </w:rPr>
        <w:lastRenderedPageBreak/>
        <w:t>龄3</w:t>
      </w:r>
      <w:proofErr w:type="gramEnd"/>
      <w:r w:rsidRPr="00330ED2">
        <w:rPr>
          <w:rFonts w:ascii="仿宋" w:eastAsia="仿宋" w:hAnsi="仿宋" w:cs="仿宋" w:hint="eastAsia"/>
          <w:sz w:val="32"/>
          <w:szCs w:val="32"/>
        </w:rPr>
        <w:t>年以上存货，跌价准备计提比例已达69.43%，公司已根据存货</w:t>
      </w:r>
      <w:proofErr w:type="gramStart"/>
      <w:r w:rsidRPr="00330ED2">
        <w:rPr>
          <w:rFonts w:ascii="仿宋" w:eastAsia="仿宋" w:hAnsi="仿宋" w:cs="仿宋" w:hint="eastAsia"/>
          <w:sz w:val="32"/>
          <w:szCs w:val="32"/>
        </w:rPr>
        <w:t>库龄情</w:t>
      </w:r>
      <w:proofErr w:type="gramEnd"/>
      <w:r w:rsidRPr="00330ED2">
        <w:rPr>
          <w:rFonts w:ascii="仿宋" w:eastAsia="仿宋" w:hAnsi="仿宋" w:cs="仿宋" w:hint="eastAsia"/>
          <w:sz w:val="32"/>
          <w:szCs w:val="32"/>
        </w:rPr>
        <w:t>况及市场需求等因素，按照会计准则要求，对存在减值迹象的存货，充分预计减值损失，计提存货跌价准备。</w:t>
      </w:r>
    </w:p>
    <w:p w14:paraId="2285A9F9" w14:textId="77777777" w:rsidR="00E65231" w:rsidRPr="00330ED2" w:rsidRDefault="00E65809">
      <w:pPr>
        <w:spacing w:line="560" w:lineRule="exact"/>
        <w:jc w:val="center"/>
        <w:rPr>
          <w:rFonts w:ascii="仿宋" w:eastAsia="仿宋" w:hAnsi="仿宋" w:cs="仿宋"/>
          <w:b/>
          <w:szCs w:val="28"/>
        </w:rPr>
      </w:pPr>
      <w:r w:rsidRPr="00330ED2">
        <w:rPr>
          <w:rFonts w:ascii="仿宋" w:eastAsia="仿宋" w:hAnsi="仿宋" w:cs="仿宋" w:hint="eastAsia"/>
          <w:b/>
          <w:szCs w:val="28"/>
        </w:rPr>
        <w:t>表6-截至2022年12月末各类存货</w:t>
      </w:r>
      <w:proofErr w:type="gramStart"/>
      <w:r w:rsidRPr="00330ED2">
        <w:rPr>
          <w:rFonts w:ascii="仿宋" w:eastAsia="仿宋" w:hAnsi="仿宋" w:cs="仿宋" w:hint="eastAsia"/>
          <w:b/>
          <w:szCs w:val="28"/>
        </w:rPr>
        <w:t>库龄情况</w:t>
      </w:r>
      <w:proofErr w:type="gramEnd"/>
      <w:r w:rsidRPr="00330ED2">
        <w:rPr>
          <w:rFonts w:ascii="仿宋" w:eastAsia="仿宋" w:hAnsi="仿宋" w:cs="仿宋" w:hint="eastAsia"/>
          <w:b/>
          <w:szCs w:val="28"/>
        </w:rPr>
        <w:t>明细表</w:t>
      </w:r>
    </w:p>
    <w:p w14:paraId="7CD68627" w14:textId="77777777" w:rsidR="00E65231" w:rsidRPr="00330ED2" w:rsidRDefault="00E65809">
      <w:pPr>
        <w:spacing w:line="560" w:lineRule="exact"/>
        <w:jc w:val="right"/>
        <w:rPr>
          <w:rFonts w:ascii="仿宋" w:eastAsia="仿宋" w:hAnsi="仿宋" w:cs="仿宋"/>
          <w:b/>
          <w:szCs w:val="28"/>
        </w:rPr>
      </w:pPr>
      <w:r w:rsidRPr="00330ED2">
        <w:rPr>
          <w:rFonts w:ascii="仿宋" w:eastAsia="仿宋" w:hAnsi="仿宋" w:cs="仿宋" w:hint="eastAsia"/>
          <w:b/>
          <w:szCs w:val="28"/>
        </w:rPr>
        <w:t>单位：万元</w:t>
      </w:r>
    </w:p>
    <w:tbl>
      <w:tblPr>
        <w:tblW w:w="9639" w:type="dxa"/>
        <w:jc w:val="center"/>
        <w:tblLayout w:type="fixed"/>
        <w:tblLook w:val="04A0" w:firstRow="1" w:lastRow="0" w:firstColumn="1" w:lastColumn="0" w:noHBand="0" w:noVBand="1"/>
      </w:tblPr>
      <w:tblGrid>
        <w:gridCol w:w="1594"/>
        <w:gridCol w:w="1594"/>
        <w:gridCol w:w="1594"/>
        <w:gridCol w:w="1594"/>
        <w:gridCol w:w="1594"/>
        <w:gridCol w:w="1669"/>
      </w:tblGrid>
      <w:tr w:rsidR="00E65231" w:rsidRPr="00330ED2" w14:paraId="489063E9" w14:textId="77777777">
        <w:trPr>
          <w:trHeight w:val="426"/>
          <w:tblHeader/>
          <w:jc w:val="center"/>
        </w:trPr>
        <w:tc>
          <w:tcPr>
            <w:tcW w:w="1594" w:type="dxa"/>
            <w:tcBorders>
              <w:top w:val="single" w:sz="4" w:space="0" w:color="auto"/>
              <w:bottom w:val="single" w:sz="4" w:space="0" w:color="auto"/>
              <w:right w:val="single" w:sz="4" w:space="0" w:color="auto"/>
            </w:tcBorders>
            <w:shd w:val="clear" w:color="auto" w:fill="auto"/>
            <w:noWrap/>
            <w:vAlign w:val="center"/>
          </w:tcPr>
          <w:p w14:paraId="4CE5780F" w14:textId="77777777" w:rsidR="00E65231" w:rsidRPr="00330ED2" w:rsidRDefault="00E65809">
            <w:pPr>
              <w:widowControl/>
              <w:adjustRightInd w:val="0"/>
              <w:snapToGrid w:val="0"/>
              <w:jc w:val="center"/>
              <w:rPr>
                <w:rFonts w:ascii="仿宋" w:eastAsia="仿宋" w:hAnsi="仿宋" w:cs="仿宋"/>
                <w:b/>
                <w:bCs/>
                <w:color w:val="000000"/>
                <w:kern w:val="0"/>
                <w:szCs w:val="21"/>
              </w:rPr>
            </w:pPr>
            <w:r w:rsidRPr="00330ED2">
              <w:rPr>
                <w:rFonts w:ascii="仿宋" w:eastAsia="仿宋" w:hAnsi="仿宋" w:cs="仿宋" w:hint="eastAsia"/>
                <w:b/>
                <w:bCs/>
                <w:color w:val="000000"/>
                <w:kern w:val="0"/>
                <w:szCs w:val="21"/>
              </w:rPr>
              <w:t>项目</w:t>
            </w:r>
          </w:p>
        </w:tc>
        <w:tc>
          <w:tcPr>
            <w:tcW w:w="1594" w:type="dxa"/>
            <w:tcBorders>
              <w:top w:val="single" w:sz="4" w:space="0" w:color="auto"/>
              <w:left w:val="nil"/>
              <w:bottom w:val="single" w:sz="4" w:space="0" w:color="auto"/>
              <w:right w:val="single" w:sz="4" w:space="0" w:color="auto"/>
            </w:tcBorders>
            <w:shd w:val="clear" w:color="auto" w:fill="auto"/>
            <w:vAlign w:val="center"/>
          </w:tcPr>
          <w:p w14:paraId="1A3BB4E3" w14:textId="77777777" w:rsidR="00E65231" w:rsidRPr="00330ED2" w:rsidRDefault="00E65809">
            <w:pPr>
              <w:widowControl/>
              <w:adjustRightInd w:val="0"/>
              <w:snapToGrid w:val="0"/>
              <w:jc w:val="center"/>
              <w:rPr>
                <w:rFonts w:ascii="仿宋" w:eastAsia="仿宋" w:hAnsi="仿宋" w:cs="仿宋"/>
                <w:b/>
                <w:bCs/>
                <w:color w:val="000000"/>
                <w:kern w:val="0"/>
                <w:szCs w:val="21"/>
              </w:rPr>
            </w:pPr>
            <w:proofErr w:type="gramStart"/>
            <w:r w:rsidRPr="00330ED2">
              <w:rPr>
                <w:rFonts w:ascii="仿宋" w:eastAsia="仿宋" w:hAnsi="仿宋" w:cs="仿宋" w:hint="eastAsia"/>
                <w:b/>
                <w:bCs/>
                <w:color w:val="000000"/>
                <w:kern w:val="0"/>
                <w:szCs w:val="21"/>
              </w:rPr>
              <w:t>库龄</w:t>
            </w:r>
            <w:proofErr w:type="gramEnd"/>
          </w:p>
        </w:tc>
        <w:tc>
          <w:tcPr>
            <w:tcW w:w="1594" w:type="dxa"/>
            <w:tcBorders>
              <w:top w:val="single" w:sz="4" w:space="0" w:color="auto"/>
              <w:left w:val="nil"/>
              <w:bottom w:val="single" w:sz="4" w:space="0" w:color="auto"/>
              <w:right w:val="single" w:sz="4" w:space="0" w:color="auto"/>
            </w:tcBorders>
            <w:shd w:val="clear" w:color="auto" w:fill="auto"/>
            <w:vAlign w:val="center"/>
          </w:tcPr>
          <w:p w14:paraId="7F972F58" w14:textId="77777777" w:rsidR="00E65231" w:rsidRPr="00330ED2" w:rsidRDefault="00E65809">
            <w:pPr>
              <w:widowControl/>
              <w:adjustRightInd w:val="0"/>
              <w:snapToGrid w:val="0"/>
              <w:jc w:val="center"/>
              <w:rPr>
                <w:rFonts w:ascii="仿宋" w:eastAsia="仿宋" w:hAnsi="仿宋" w:cs="仿宋"/>
                <w:b/>
                <w:bCs/>
                <w:color w:val="000000"/>
                <w:kern w:val="0"/>
                <w:szCs w:val="21"/>
              </w:rPr>
            </w:pPr>
            <w:r w:rsidRPr="00330ED2">
              <w:rPr>
                <w:rFonts w:ascii="仿宋" w:eastAsia="仿宋" w:hAnsi="仿宋" w:cs="仿宋" w:hint="eastAsia"/>
                <w:b/>
                <w:bCs/>
                <w:color w:val="000000"/>
                <w:kern w:val="0"/>
                <w:szCs w:val="21"/>
              </w:rPr>
              <w:t>账面余额</w:t>
            </w:r>
          </w:p>
        </w:tc>
        <w:tc>
          <w:tcPr>
            <w:tcW w:w="1594" w:type="dxa"/>
            <w:tcBorders>
              <w:top w:val="single" w:sz="4" w:space="0" w:color="auto"/>
              <w:left w:val="nil"/>
              <w:bottom w:val="single" w:sz="4" w:space="0" w:color="auto"/>
              <w:right w:val="single" w:sz="4" w:space="0" w:color="auto"/>
            </w:tcBorders>
            <w:shd w:val="clear" w:color="auto" w:fill="auto"/>
            <w:vAlign w:val="center"/>
          </w:tcPr>
          <w:p w14:paraId="66003CBA" w14:textId="77777777" w:rsidR="00E65231" w:rsidRPr="00330ED2" w:rsidRDefault="00E65809">
            <w:pPr>
              <w:widowControl/>
              <w:adjustRightInd w:val="0"/>
              <w:snapToGrid w:val="0"/>
              <w:jc w:val="center"/>
              <w:rPr>
                <w:rFonts w:ascii="仿宋" w:eastAsia="仿宋" w:hAnsi="仿宋" w:cs="仿宋"/>
                <w:b/>
                <w:bCs/>
                <w:color w:val="000000"/>
                <w:kern w:val="0"/>
                <w:szCs w:val="21"/>
              </w:rPr>
            </w:pPr>
            <w:r w:rsidRPr="00330ED2">
              <w:rPr>
                <w:rFonts w:ascii="仿宋" w:eastAsia="仿宋" w:hAnsi="仿宋" w:cs="仿宋" w:hint="eastAsia"/>
                <w:b/>
                <w:bCs/>
                <w:color w:val="000000"/>
                <w:kern w:val="0"/>
                <w:szCs w:val="21"/>
              </w:rPr>
              <w:t>存货跌价准备</w:t>
            </w:r>
          </w:p>
        </w:tc>
        <w:tc>
          <w:tcPr>
            <w:tcW w:w="1594" w:type="dxa"/>
            <w:tcBorders>
              <w:top w:val="single" w:sz="4" w:space="0" w:color="auto"/>
              <w:left w:val="nil"/>
              <w:bottom w:val="single" w:sz="4" w:space="0" w:color="auto"/>
              <w:right w:val="single" w:sz="4" w:space="0" w:color="auto"/>
            </w:tcBorders>
            <w:shd w:val="clear" w:color="auto" w:fill="auto"/>
            <w:vAlign w:val="center"/>
          </w:tcPr>
          <w:p w14:paraId="32268BDB" w14:textId="77777777" w:rsidR="00E65231" w:rsidRPr="00330ED2" w:rsidRDefault="00E65809">
            <w:pPr>
              <w:widowControl/>
              <w:adjustRightInd w:val="0"/>
              <w:snapToGrid w:val="0"/>
              <w:jc w:val="center"/>
              <w:rPr>
                <w:rFonts w:ascii="仿宋" w:eastAsia="仿宋" w:hAnsi="仿宋" w:cs="仿宋"/>
                <w:b/>
                <w:bCs/>
                <w:color w:val="000000"/>
                <w:kern w:val="0"/>
                <w:szCs w:val="21"/>
              </w:rPr>
            </w:pPr>
            <w:r w:rsidRPr="00330ED2">
              <w:rPr>
                <w:rFonts w:ascii="仿宋" w:eastAsia="仿宋" w:hAnsi="仿宋" w:cs="仿宋" w:hint="eastAsia"/>
                <w:b/>
                <w:bCs/>
                <w:color w:val="000000"/>
                <w:kern w:val="0"/>
                <w:szCs w:val="21"/>
              </w:rPr>
              <w:t>账面价值</w:t>
            </w:r>
          </w:p>
        </w:tc>
        <w:tc>
          <w:tcPr>
            <w:tcW w:w="1669" w:type="dxa"/>
            <w:tcBorders>
              <w:top w:val="single" w:sz="4" w:space="0" w:color="auto"/>
              <w:left w:val="nil"/>
              <w:bottom w:val="single" w:sz="4" w:space="0" w:color="auto"/>
            </w:tcBorders>
            <w:shd w:val="clear" w:color="auto" w:fill="auto"/>
            <w:vAlign w:val="center"/>
          </w:tcPr>
          <w:p w14:paraId="0BD013B3" w14:textId="77777777" w:rsidR="00E65231" w:rsidRPr="00330ED2" w:rsidRDefault="00E65809">
            <w:pPr>
              <w:widowControl/>
              <w:adjustRightInd w:val="0"/>
              <w:snapToGrid w:val="0"/>
              <w:jc w:val="center"/>
              <w:rPr>
                <w:rFonts w:ascii="仿宋" w:eastAsia="仿宋" w:hAnsi="仿宋" w:cs="仿宋"/>
                <w:b/>
                <w:bCs/>
                <w:color w:val="000000"/>
                <w:kern w:val="0"/>
                <w:szCs w:val="21"/>
              </w:rPr>
            </w:pPr>
            <w:r w:rsidRPr="00330ED2">
              <w:rPr>
                <w:rFonts w:ascii="仿宋" w:eastAsia="仿宋" w:hAnsi="仿宋" w:cs="仿宋" w:hint="eastAsia"/>
                <w:b/>
                <w:bCs/>
                <w:color w:val="000000"/>
                <w:kern w:val="0"/>
                <w:szCs w:val="21"/>
              </w:rPr>
              <w:t>跌价准备计提比例</w:t>
            </w:r>
          </w:p>
        </w:tc>
      </w:tr>
      <w:tr w:rsidR="00E65231" w:rsidRPr="00330ED2" w14:paraId="413D81D5" w14:textId="77777777">
        <w:trPr>
          <w:trHeight w:val="288"/>
          <w:jc w:val="center"/>
        </w:trPr>
        <w:tc>
          <w:tcPr>
            <w:tcW w:w="1594" w:type="dxa"/>
            <w:vMerge w:val="restart"/>
            <w:tcBorders>
              <w:top w:val="nil"/>
              <w:bottom w:val="single" w:sz="4" w:space="0" w:color="000000"/>
              <w:right w:val="single" w:sz="4" w:space="0" w:color="auto"/>
            </w:tcBorders>
            <w:shd w:val="clear" w:color="auto" w:fill="auto"/>
            <w:noWrap/>
            <w:vAlign w:val="center"/>
          </w:tcPr>
          <w:p w14:paraId="6655D016"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原材料</w:t>
            </w:r>
          </w:p>
        </w:tc>
        <w:tc>
          <w:tcPr>
            <w:tcW w:w="1594" w:type="dxa"/>
            <w:tcBorders>
              <w:top w:val="nil"/>
              <w:left w:val="nil"/>
              <w:bottom w:val="single" w:sz="4" w:space="0" w:color="auto"/>
              <w:right w:val="single" w:sz="4" w:space="0" w:color="auto"/>
            </w:tcBorders>
            <w:shd w:val="clear" w:color="auto" w:fill="auto"/>
            <w:noWrap/>
            <w:vAlign w:val="center"/>
          </w:tcPr>
          <w:p w14:paraId="051CD228"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0-1年</w:t>
            </w:r>
          </w:p>
        </w:tc>
        <w:tc>
          <w:tcPr>
            <w:tcW w:w="1594" w:type="dxa"/>
            <w:tcBorders>
              <w:top w:val="nil"/>
              <w:left w:val="nil"/>
              <w:bottom w:val="single" w:sz="4" w:space="0" w:color="auto"/>
              <w:right w:val="single" w:sz="4" w:space="0" w:color="auto"/>
            </w:tcBorders>
            <w:shd w:val="clear" w:color="auto" w:fill="auto"/>
            <w:noWrap/>
          </w:tcPr>
          <w:p w14:paraId="3DB70D2B"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13,074.74 </w:t>
            </w:r>
          </w:p>
        </w:tc>
        <w:tc>
          <w:tcPr>
            <w:tcW w:w="1594" w:type="dxa"/>
            <w:tcBorders>
              <w:top w:val="nil"/>
              <w:left w:val="nil"/>
              <w:bottom w:val="single" w:sz="4" w:space="0" w:color="auto"/>
              <w:right w:val="single" w:sz="4" w:space="0" w:color="auto"/>
            </w:tcBorders>
            <w:shd w:val="clear" w:color="auto" w:fill="auto"/>
            <w:noWrap/>
          </w:tcPr>
          <w:p w14:paraId="3280ECC9"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149.09 </w:t>
            </w:r>
          </w:p>
        </w:tc>
        <w:tc>
          <w:tcPr>
            <w:tcW w:w="1594" w:type="dxa"/>
            <w:tcBorders>
              <w:top w:val="nil"/>
              <w:left w:val="nil"/>
              <w:bottom w:val="single" w:sz="4" w:space="0" w:color="auto"/>
              <w:right w:val="single" w:sz="4" w:space="0" w:color="auto"/>
            </w:tcBorders>
            <w:shd w:val="clear" w:color="auto" w:fill="auto"/>
            <w:noWrap/>
          </w:tcPr>
          <w:p w14:paraId="17089D69"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12,925.65 </w:t>
            </w:r>
          </w:p>
        </w:tc>
        <w:tc>
          <w:tcPr>
            <w:tcW w:w="1669" w:type="dxa"/>
            <w:tcBorders>
              <w:top w:val="nil"/>
              <w:left w:val="nil"/>
              <w:bottom w:val="single" w:sz="4" w:space="0" w:color="auto"/>
            </w:tcBorders>
            <w:shd w:val="clear" w:color="auto" w:fill="auto"/>
            <w:noWrap/>
          </w:tcPr>
          <w:p w14:paraId="408B7613"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1.14%</w:t>
            </w:r>
          </w:p>
        </w:tc>
      </w:tr>
      <w:tr w:rsidR="00E65231" w:rsidRPr="00330ED2" w14:paraId="3806423C" w14:textId="77777777">
        <w:trPr>
          <w:trHeight w:val="288"/>
          <w:jc w:val="center"/>
        </w:trPr>
        <w:tc>
          <w:tcPr>
            <w:tcW w:w="1594" w:type="dxa"/>
            <w:vMerge/>
            <w:tcBorders>
              <w:top w:val="nil"/>
              <w:bottom w:val="single" w:sz="4" w:space="0" w:color="000000"/>
              <w:right w:val="single" w:sz="4" w:space="0" w:color="auto"/>
            </w:tcBorders>
            <w:vAlign w:val="center"/>
          </w:tcPr>
          <w:p w14:paraId="6FAA946E"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7E0D27CF"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1-2年</w:t>
            </w:r>
          </w:p>
        </w:tc>
        <w:tc>
          <w:tcPr>
            <w:tcW w:w="1594" w:type="dxa"/>
            <w:tcBorders>
              <w:top w:val="nil"/>
              <w:left w:val="nil"/>
              <w:bottom w:val="single" w:sz="4" w:space="0" w:color="auto"/>
              <w:right w:val="single" w:sz="4" w:space="0" w:color="auto"/>
            </w:tcBorders>
            <w:shd w:val="clear" w:color="auto" w:fill="auto"/>
            <w:noWrap/>
          </w:tcPr>
          <w:p w14:paraId="59BD271C"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2,487.17 </w:t>
            </w:r>
          </w:p>
        </w:tc>
        <w:tc>
          <w:tcPr>
            <w:tcW w:w="1594" w:type="dxa"/>
            <w:tcBorders>
              <w:top w:val="nil"/>
              <w:left w:val="nil"/>
              <w:bottom w:val="single" w:sz="4" w:space="0" w:color="auto"/>
              <w:right w:val="single" w:sz="4" w:space="0" w:color="auto"/>
            </w:tcBorders>
            <w:shd w:val="clear" w:color="auto" w:fill="auto"/>
            <w:noWrap/>
          </w:tcPr>
          <w:p w14:paraId="48924133"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21.17 </w:t>
            </w:r>
          </w:p>
        </w:tc>
        <w:tc>
          <w:tcPr>
            <w:tcW w:w="1594" w:type="dxa"/>
            <w:tcBorders>
              <w:top w:val="nil"/>
              <w:left w:val="nil"/>
              <w:bottom w:val="single" w:sz="4" w:space="0" w:color="auto"/>
              <w:right w:val="single" w:sz="4" w:space="0" w:color="auto"/>
            </w:tcBorders>
            <w:shd w:val="clear" w:color="auto" w:fill="auto"/>
            <w:noWrap/>
          </w:tcPr>
          <w:p w14:paraId="2DDC2E2D"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2,466.00 </w:t>
            </w:r>
          </w:p>
        </w:tc>
        <w:tc>
          <w:tcPr>
            <w:tcW w:w="1669" w:type="dxa"/>
            <w:tcBorders>
              <w:top w:val="nil"/>
              <w:left w:val="nil"/>
              <w:bottom w:val="single" w:sz="4" w:space="0" w:color="auto"/>
            </w:tcBorders>
            <w:shd w:val="clear" w:color="auto" w:fill="auto"/>
            <w:noWrap/>
          </w:tcPr>
          <w:p w14:paraId="72E4365B"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0.85%</w:t>
            </w:r>
          </w:p>
        </w:tc>
      </w:tr>
      <w:tr w:rsidR="00E65231" w:rsidRPr="00330ED2" w14:paraId="0CE2FCE8" w14:textId="77777777">
        <w:trPr>
          <w:trHeight w:val="288"/>
          <w:jc w:val="center"/>
        </w:trPr>
        <w:tc>
          <w:tcPr>
            <w:tcW w:w="1594" w:type="dxa"/>
            <w:vMerge/>
            <w:tcBorders>
              <w:top w:val="nil"/>
              <w:bottom w:val="single" w:sz="4" w:space="0" w:color="000000"/>
              <w:right w:val="single" w:sz="4" w:space="0" w:color="auto"/>
            </w:tcBorders>
            <w:vAlign w:val="center"/>
          </w:tcPr>
          <w:p w14:paraId="6327D754"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0A7CA210"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2-3年</w:t>
            </w:r>
          </w:p>
        </w:tc>
        <w:tc>
          <w:tcPr>
            <w:tcW w:w="1594" w:type="dxa"/>
            <w:tcBorders>
              <w:top w:val="nil"/>
              <w:left w:val="nil"/>
              <w:bottom w:val="single" w:sz="4" w:space="0" w:color="auto"/>
              <w:right w:val="single" w:sz="4" w:space="0" w:color="auto"/>
            </w:tcBorders>
            <w:shd w:val="clear" w:color="auto" w:fill="auto"/>
            <w:noWrap/>
          </w:tcPr>
          <w:p w14:paraId="6A61EC8B"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3.34 </w:t>
            </w:r>
          </w:p>
        </w:tc>
        <w:tc>
          <w:tcPr>
            <w:tcW w:w="1594" w:type="dxa"/>
            <w:tcBorders>
              <w:top w:val="nil"/>
              <w:left w:val="nil"/>
              <w:bottom w:val="single" w:sz="4" w:space="0" w:color="auto"/>
              <w:right w:val="single" w:sz="4" w:space="0" w:color="auto"/>
            </w:tcBorders>
            <w:shd w:val="clear" w:color="auto" w:fill="auto"/>
            <w:noWrap/>
          </w:tcPr>
          <w:p w14:paraId="49BC7B32"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5ECEF9D0"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3.34 </w:t>
            </w:r>
          </w:p>
        </w:tc>
        <w:tc>
          <w:tcPr>
            <w:tcW w:w="1669" w:type="dxa"/>
            <w:tcBorders>
              <w:top w:val="nil"/>
              <w:left w:val="nil"/>
              <w:bottom w:val="single" w:sz="4" w:space="0" w:color="auto"/>
            </w:tcBorders>
            <w:shd w:val="clear" w:color="auto" w:fill="auto"/>
            <w:noWrap/>
          </w:tcPr>
          <w:p w14:paraId="455299CC" w14:textId="77777777" w:rsidR="00E65231" w:rsidRPr="00330ED2" w:rsidRDefault="00E65231">
            <w:pPr>
              <w:widowControl/>
              <w:jc w:val="right"/>
              <w:rPr>
                <w:rFonts w:ascii="仿宋" w:eastAsia="仿宋" w:hAnsi="仿宋" w:cs="仿宋"/>
                <w:color w:val="000000"/>
                <w:kern w:val="0"/>
                <w:szCs w:val="21"/>
              </w:rPr>
            </w:pPr>
          </w:p>
        </w:tc>
      </w:tr>
      <w:tr w:rsidR="00E65231" w:rsidRPr="00330ED2" w14:paraId="0BAF7BBC" w14:textId="77777777">
        <w:trPr>
          <w:trHeight w:val="288"/>
          <w:jc w:val="center"/>
        </w:trPr>
        <w:tc>
          <w:tcPr>
            <w:tcW w:w="1594" w:type="dxa"/>
            <w:vMerge/>
            <w:tcBorders>
              <w:top w:val="nil"/>
              <w:bottom w:val="single" w:sz="4" w:space="0" w:color="000000"/>
              <w:right w:val="single" w:sz="4" w:space="0" w:color="auto"/>
            </w:tcBorders>
            <w:vAlign w:val="center"/>
          </w:tcPr>
          <w:p w14:paraId="7B0D02EE"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3D365C92"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3年以上</w:t>
            </w:r>
          </w:p>
        </w:tc>
        <w:tc>
          <w:tcPr>
            <w:tcW w:w="1594" w:type="dxa"/>
            <w:tcBorders>
              <w:top w:val="nil"/>
              <w:left w:val="nil"/>
              <w:bottom w:val="single" w:sz="4" w:space="0" w:color="auto"/>
              <w:right w:val="single" w:sz="4" w:space="0" w:color="auto"/>
            </w:tcBorders>
            <w:shd w:val="clear" w:color="auto" w:fill="auto"/>
            <w:noWrap/>
          </w:tcPr>
          <w:p w14:paraId="698A2D78"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2,515.73 </w:t>
            </w:r>
          </w:p>
        </w:tc>
        <w:tc>
          <w:tcPr>
            <w:tcW w:w="1594" w:type="dxa"/>
            <w:tcBorders>
              <w:top w:val="nil"/>
              <w:left w:val="nil"/>
              <w:bottom w:val="single" w:sz="4" w:space="0" w:color="auto"/>
              <w:right w:val="single" w:sz="4" w:space="0" w:color="auto"/>
            </w:tcBorders>
            <w:shd w:val="clear" w:color="auto" w:fill="auto"/>
            <w:noWrap/>
          </w:tcPr>
          <w:p w14:paraId="74FF4C07"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1,877.41 </w:t>
            </w:r>
          </w:p>
        </w:tc>
        <w:tc>
          <w:tcPr>
            <w:tcW w:w="1594" w:type="dxa"/>
            <w:tcBorders>
              <w:top w:val="nil"/>
              <w:left w:val="nil"/>
              <w:bottom w:val="single" w:sz="4" w:space="0" w:color="auto"/>
              <w:right w:val="single" w:sz="4" w:space="0" w:color="auto"/>
            </w:tcBorders>
            <w:shd w:val="clear" w:color="auto" w:fill="auto"/>
            <w:noWrap/>
          </w:tcPr>
          <w:p w14:paraId="011496EB"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638.32 </w:t>
            </w:r>
          </w:p>
        </w:tc>
        <w:tc>
          <w:tcPr>
            <w:tcW w:w="1669" w:type="dxa"/>
            <w:tcBorders>
              <w:top w:val="nil"/>
              <w:left w:val="nil"/>
              <w:bottom w:val="single" w:sz="4" w:space="0" w:color="auto"/>
            </w:tcBorders>
            <w:shd w:val="clear" w:color="auto" w:fill="auto"/>
            <w:noWrap/>
          </w:tcPr>
          <w:p w14:paraId="0DEE57EB"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74.63%</w:t>
            </w:r>
          </w:p>
        </w:tc>
      </w:tr>
      <w:tr w:rsidR="00E65231" w:rsidRPr="00330ED2" w14:paraId="5B80BA9C" w14:textId="77777777">
        <w:trPr>
          <w:trHeight w:val="288"/>
          <w:jc w:val="center"/>
        </w:trPr>
        <w:tc>
          <w:tcPr>
            <w:tcW w:w="1594" w:type="dxa"/>
            <w:vMerge/>
            <w:tcBorders>
              <w:top w:val="nil"/>
              <w:bottom w:val="single" w:sz="4" w:space="0" w:color="000000"/>
              <w:right w:val="single" w:sz="4" w:space="0" w:color="auto"/>
            </w:tcBorders>
            <w:vAlign w:val="center"/>
          </w:tcPr>
          <w:p w14:paraId="662AA476"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0CF43E2A" w14:textId="77777777" w:rsidR="00E65231" w:rsidRPr="00330ED2" w:rsidRDefault="00E65809">
            <w:pPr>
              <w:widowControl/>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小计</w:t>
            </w:r>
          </w:p>
        </w:tc>
        <w:tc>
          <w:tcPr>
            <w:tcW w:w="1594" w:type="dxa"/>
            <w:tcBorders>
              <w:top w:val="nil"/>
              <w:left w:val="nil"/>
              <w:bottom w:val="single" w:sz="4" w:space="0" w:color="auto"/>
              <w:right w:val="single" w:sz="4" w:space="0" w:color="auto"/>
            </w:tcBorders>
            <w:shd w:val="clear" w:color="auto" w:fill="auto"/>
            <w:noWrap/>
          </w:tcPr>
          <w:p w14:paraId="110193A6" w14:textId="77777777" w:rsidR="00E65231" w:rsidRPr="00330ED2" w:rsidRDefault="00E65809">
            <w:pPr>
              <w:widowControl/>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18,080.98 </w:t>
            </w:r>
          </w:p>
        </w:tc>
        <w:tc>
          <w:tcPr>
            <w:tcW w:w="1594" w:type="dxa"/>
            <w:tcBorders>
              <w:top w:val="nil"/>
              <w:left w:val="nil"/>
              <w:bottom w:val="single" w:sz="4" w:space="0" w:color="auto"/>
              <w:right w:val="single" w:sz="4" w:space="0" w:color="auto"/>
            </w:tcBorders>
            <w:shd w:val="clear" w:color="auto" w:fill="auto"/>
            <w:noWrap/>
          </w:tcPr>
          <w:p w14:paraId="0489F83D" w14:textId="77777777" w:rsidR="00E65231" w:rsidRPr="00330ED2" w:rsidRDefault="00E65809">
            <w:pPr>
              <w:widowControl/>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2,047.67 </w:t>
            </w:r>
          </w:p>
        </w:tc>
        <w:tc>
          <w:tcPr>
            <w:tcW w:w="1594" w:type="dxa"/>
            <w:tcBorders>
              <w:top w:val="nil"/>
              <w:left w:val="nil"/>
              <w:bottom w:val="single" w:sz="4" w:space="0" w:color="auto"/>
              <w:right w:val="single" w:sz="4" w:space="0" w:color="auto"/>
            </w:tcBorders>
            <w:shd w:val="clear" w:color="auto" w:fill="auto"/>
            <w:noWrap/>
          </w:tcPr>
          <w:p w14:paraId="3C04E0BA" w14:textId="77777777" w:rsidR="00E65231" w:rsidRPr="00330ED2" w:rsidRDefault="00E65809">
            <w:pPr>
              <w:widowControl/>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16,033.31 </w:t>
            </w:r>
          </w:p>
        </w:tc>
        <w:tc>
          <w:tcPr>
            <w:tcW w:w="1669" w:type="dxa"/>
            <w:tcBorders>
              <w:top w:val="nil"/>
              <w:left w:val="nil"/>
              <w:bottom w:val="single" w:sz="4" w:space="0" w:color="auto"/>
            </w:tcBorders>
            <w:shd w:val="clear" w:color="auto" w:fill="auto"/>
            <w:noWrap/>
          </w:tcPr>
          <w:p w14:paraId="222E0BA0" w14:textId="77777777" w:rsidR="00E65231" w:rsidRPr="00330ED2" w:rsidRDefault="00E65809">
            <w:pPr>
              <w:widowControl/>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11.33%</w:t>
            </w:r>
          </w:p>
        </w:tc>
      </w:tr>
      <w:tr w:rsidR="00E65231" w:rsidRPr="00330ED2" w14:paraId="5C352CA8" w14:textId="77777777">
        <w:trPr>
          <w:trHeight w:val="288"/>
          <w:jc w:val="center"/>
        </w:trPr>
        <w:tc>
          <w:tcPr>
            <w:tcW w:w="1594" w:type="dxa"/>
            <w:vMerge w:val="restart"/>
            <w:tcBorders>
              <w:top w:val="nil"/>
              <w:bottom w:val="single" w:sz="4" w:space="0" w:color="000000"/>
              <w:right w:val="single" w:sz="4" w:space="0" w:color="auto"/>
            </w:tcBorders>
            <w:shd w:val="clear" w:color="auto" w:fill="auto"/>
            <w:noWrap/>
            <w:vAlign w:val="center"/>
          </w:tcPr>
          <w:p w14:paraId="7483E96E"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在产品</w:t>
            </w:r>
          </w:p>
        </w:tc>
        <w:tc>
          <w:tcPr>
            <w:tcW w:w="1594" w:type="dxa"/>
            <w:tcBorders>
              <w:top w:val="nil"/>
              <w:left w:val="nil"/>
              <w:bottom w:val="single" w:sz="4" w:space="0" w:color="auto"/>
              <w:right w:val="single" w:sz="4" w:space="0" w:color="auto"/>
            </w:tcBorders>
            <w:shd w:val="clear" w:color="auto" w:fill="auto"/>
            <w:noWrap/>
            <w:vAlign w:val="center"/>
          </w:tcPr>
          <w:p w14:paraId="039F1D59"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0-1年</w:t>
            </w:r>
          </w:p>
        </w:tc>
        <w:tc>
          <w:tcPr>
            <w:tcW w:w="1594" w:type="dxa"/>
            <w:tcBorders>
              <w:top w:val="nil"/>
              <w:left w:val="nil"/>
              <w:bottom w:val="single" w:sz="4" w:space="0" w:color="auto"/>
              <w:right w:val="single" w:sz="4" w:space="0" w:color="auto"/>
            </w:tcBorders>
            <w:shd w:val="clear" w:color="auto" w:fill="auto"/>
            <w:noWrap/>
          </w:tcPr>
          <w:p w14:paraId="0A358087"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6,006.41 </w:t>
            </w:r>
          </w:p>
        </w:tc>
        <w:tc>
          <w:tcPr>
            <w:tcW w:w="1594" w:type="dxa"/>
            <w:tcBorders>
              <w:top w:val="nil"/>
              <w:left w:val="nil"/>
              <w:bottom w:val="single" w:sz="4" w:space="0" w:color="auto"/>
              <w:right w:val="single" w:sz="4" w:space="0" w:color="auto"/>
            </w:tcBorders>
            <w:shd w:val="clear" w:color="auto" w:fill="auto"/>
            <w:noWrap/>
          </w:tcPr>
          <w:p w14:paraId="4190806D"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34.76 </w:t>
            </w:r>
          </w:p>
        </w:tc>
        <w:tc>
          <w:tcPr>
            <w:tcW w:w="1594" w:type="dxa"/>
            <w:tcBorders>
              <w:top w:val="nil"/>
              <w:left w:val="nil"/>
              <w:bottom w:val="single" w:sz="4" w:space="0" w:color="auto"/>
              <w:right w:val="single" w:sz="4" w:space="0" w:color="auto"/>
            </w:tcBorders>
            <w:shd w:val="clear" w:color="auto" w:fill="auto"/>
            <w:noWrap/>
          </w:tcPr>
          <w:p w14:paraId="5F9BB714"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5,971.66 </w:t>
            </w:r>
          </w:p>
        </w:tc>
        <w:tc>
          <w:tcPr>
            <w:tcW w:w="1669" w:type="dxa"/>
            <w:tcBorders>
              <w:top w:val="nil"/>
              <w:left w:val="nil"/>
              <w:bottom w:val="single" w:sz="4" w:space="0" w:color="auto"/>
            </w:tcBorders>
            <w:shd w:val="clear" w:color="auto" w:fill="auto"/>
            <w:noWrap/>
          </w:tcPr>
          <w:p w14:paraId="73CB602A"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0.58%</w:t>
            </w:r>
          </w:p>
        </w:tc>
      </w:tr>
      <w:tr w:rsidR="00E65231" w:rsidRPr="00330ED2" w14:paraId="2D0A459F" w14:textId="77777777">
        <w:trPr>
          <w:trHeight w:val="288"/>
          <w:jc w:val="center"/>
        </w:trPr>
        <w:tc>
          <w:tcPr>
            <w:tcW w:w="1594" w:type="dxa"/>
            <w:vMerge/>
            <w:tcBorders>
              <w:top w:val="nil"/>
              <w:bottom w:val="single" w:sz="4" w:space="0" w:color="000000"/>
              <w:right w:val="single" w:sz="4" w:space="0" w:color="auto"/>
            </w:tcBorders>
            <w:vAlign w:val="center"/>
          </w:tcPr>
          <w:p w14:paraId="7EFF1D8B"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1C1D48A5"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1-2年</w:t>
            </w:r>
          </w:p>
        </w:tc>
        <w:tc>
          <w:tcPr>
            <w:tcW w:w="1594" w:type="dxa"/>
            <w:tcBorders>
              <w:top w:val="nil"/>
              <w:left w:val="nil"/>
              <w:bottom w:val="single" w:sz="4" w:space="0" w:color="auto"/>
              <w:right w:val="single" w:sz="4" w:space="0" w:color="auto"/>
            </w:tcBorders>
            <w:shd w:val="clear" w:color="auto" w:fill="auto"/>
            <w:noWrap/>
          </w:tcPr>
          <w:p w14:paraId="2A78B231"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31.49 </w:t>
            </w:r>
          </w:p>
        </w:tc>
        <w:tc>
          <w:tcPr>
            <w:tcW w:w="1594" w:type="dxa"/>
            <w:tcBorders>
              <w:top w:val="nil"/>
              <w:left w:val="nil"/>
              <w:bottom w:val="single" w:sz="4" w:space="0" w:color="auto"/>
              <w:right w:val="single" w:sz="4" w:space="0" w:color="auto"/>
            </w:tcBorders>
            <w:shd w:val="clear" w:color="auto" w:fill="auto"/>
            <w:noWrap/>
          </w:tcPr>
          <w:p w14:paraId="7358C9E1"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3045B2E7"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31.49 </w:t>
            </w:r>
          </w:p>
        </w:tc>
        <w:tc>
          <w:tcPr>
            <w:tcW w:w="1669" w:type="dxa"/>
            <w:tcBorders>
              <w:top w:val="nil"/>
              <w:left w:val="nil"/>
              <w:bottom w:val="single" w:sz="4" w:space="0" w:color="auto"/>
            </w:tcBorders>
            <w:shd w:val="clear" w:color="auto" w:fill="auto"/>
            <w:noWrap/>
          </w:tcPr>
          <w:p w14:paraId="7CED0CA0" w14:textId="77777777" w:rsidR="00E65231" w:rsidRPr="00330ED2" w:rsidRDefault="00E65231">
            <w:pPr>
              <w:widowControl/>
              <w:jc w:val="right"/>
              <w:rPr>
                <w:rFonts w:ascii="仿宋" w:eastAsia="仿宋" w:hAnsi="仿宋" w:cs="仿宋"/>
                <w:color w:val="000000"/>
                <w:kern w:val="0"/>
                <w:szCs w:val="21"/>
              </w:rPr>
            </w:pPr>
          </w:p>
        </w:tc>
      </w:tr>
      <w:tr w:rsidR="00E65231" w:rsidRPr="00330ED2" w14:paraId="0879B38F" w14:textId="77777777">
        <w:trPr>
          <w:trHeight w:val="288"/>
          <w:jc w:val="center"/>
        </w:trPr>
        <w:tc>
          <w:tcPr>
            <w:tcW w:w="1594" w:type="dxa"/>
            <w:vMerge/>
            <w:tcBorders>
              <w:top w:val="nil"/>
              <w:bottom w:val="single" w:sz="4" w:space="0" w:color="000000"/>
              <w:right w:val="single" w:sz="4" w:space="0" w:color="auto"/>
            </w:tcBorders>
            <w:vAlign w:val="center"/>
          </w:tcPr>
          <w:p w14:paraId="7E1DA306"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52041B35"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2-3年</w:t>
            </w:r>
          </w:p>
        </w:tc>
        <w:tc>
          <w:tcPr>
            <w:tcW w:w="1594" w:type="dxa"/>
            <w:tcBorders>
              <w:top w:val="nil"/>
              <w:left w:val="nil"/>
              <w:bottom w:val="single" w:sz="4" w:space="0" w:color="auto"/>
              <w:right w:val="single" w:sz="4" w:space="0" w:color="auto"/>
            </w:tcBorders>
            <w:shd w:val="clear" w:color="auto" w:fill="auto"/>
            <w:noWrap/>
          </w:tcPr>
          <w:p w14:paraId="0294AE2E"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1CEAB9BC"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73E41C6A"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669" w:type="dxa"/>
            <w:tcBorders>
              <w:top w:val="nil"/>
              <w:left w:val="nil"/>
              <w:bottom w:val="single" w:sz="4" w:space="0" w:color="auto"/>
            </w:tcBorders>
            <w:shd w:val="clear" w:color="auto" w:fill="auto"/>
            <w:noWrap/>
          </w:tcPr>
          <w:p w14:paraId="11230B6B" w14:textId="77777777" w:rsidR="00E65231" w:rsidRPr="00330ED2" w:rsidRDefault="00E65231">
            <w:pPr>
              <w:widowControl/>
              <w:jc w:val="right"/>
              <w:rPr>
                <w:rFonts w:ascii="仿宋" w:eastAsia="仿宋" w:hAnsi="仿宋" w:cs="仿宋"/>
                <w:color w:val="000000"/>
                <w:kern w:val="0"/>
                <w:szCs w:val="21"/>
              </w:rPr>
            </w:pPr>
          </w:p>
        </w:tc>
      </w:tr>
      <w:tr w:rsidR="00E65231" w:rsidRPr="00330ED2" w14:paraId="0BDEC2B5" w14:textId="77777777">
        <w:trPr>
          <w:trHeight w:val="288"/>
          <w:jc w:val="center"/>
        </w:trPr>
        <w:tc>
          <w:tcPr>
            <w:tcW w:w="1594" w:type="dxa"/>
            <w:vMerge/>
            <w:tcBorders>
              <w:top w:val="nil"/>
              <w:bottom w:val="single" w:sz="4" w:space="0" w:color="000000"/>
              <w:right w:val="single" w:sz="4" w:space="0" w:color="auto"/>
            </w:tcBorders>
            <w:vAlign w:val="center"/>
          </w:tcPr>
          <w:p w14:paraId="3FEA2474"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14855620"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3年以上</w:t>
            </w:r>
          </w:p>
        </w:tc>
        <w:tc>
          <w:tcPr>
            <w:tcW w:w="1594" w:type="dxa"/>
            <w:tcBorders>
              <w:top w:val="nil"/>
              <w:left w:val="nil"/>
              <w:bottom w:val="single" w:sz="4" w:space="0" w:color="auto"/>
              <w:right w:val="single" w:sz="4" w:space="0" w:color="auto"/>
            </w:tcBorders>
            <w:shd w:val="clear" w:color="auto" w:fill="auto"/>
            <w:noWrap/>
          </w:tcPr>
          <w:p w14:paraId="5A45D740"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100.50 </w:t>
            </w:r>
          </w:p>
        </w:tc>
        <w:tc>
          <w:tcPr>
            <w:tcW w:w="1594" w:type="dxa"/>
            <w:tcBorders>
              <w:top w:val="nil"/>
              <w:left w:val="nil"/>
              <w:bottom w:val="single" w:sz="4" w:space="0" w:color="auto"/>
              <w:right w:val="single" w:sz="4" w:space="0" w:color="auto"/>
            </w:tcBorders>
            <w:shd w:val="clear" w:color="auto" w:fill="auto"/>
            <w:noWrap/>
          </w:tcPr>
          <w:p w14:paraId="445F92FC"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92.62 </w:t>
            </w:r>
          </w:p>
        </w:tc>
        <w:tc>
          <w:tcPr>
            <w:tcW w:w="1594" w:type="dxa"/>
            <w:tcBorders>
              <w:top w:val="nil"/>
              <w:left w:val="nil"/>
              <w:bottom w:val="single" w:sz="4" w:space="0" w:color="auto"/>
              <w:right w:val="single" w:sz="4" w:space="0" w:color="auto"/>
            </w:tcBorders>
            <w:shd w:val="clear" w:color="auto" w:fill="auto"/>
            <w:noWrap/>
          </w:tcPr>
          <w:p w14:paraId="21969422"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7.88 </w:t>
            </w:r>
          </w:p>
        </w:tc>
        <w:tc>
          <w:tcPr>
            <w:tcW w:w="1669" w:type="dxa"/>
            <w:tcBorders>
              <w:top w:val="nil"/>
              <w:left w:val="nil"/>
              <w:bottom w:val="single" w:sz="4" w:space="0" w:color="auto"/>
            </w:tcBorders>
            <w:shd w:val="clear" w:color="auto" w:fill="auto"/>
            <w:noWrap/>
          </w:tcPr>
          <w:p w14:paraId="28BD93E0" w14:textId="77777777" w:rsidR="00E65231" w:rsidRPr="00330ED2" w:rsidRDefault="00E65809">
            <w:pPr>
              <w:widowControl/>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92.16%</w:t>
            </w:r>
          </w:p>
        </w:tc>
      </w:tr>
      <w:tr w:rsidR="00E65231" w:rsidRPr="00330ED2" w14:paraId="5C2B4092" w14:textId="77777777">
        <w:trPr>
          <w:trHeight w:val="288"/>
          <w:jc w:val="center"/>
        </w:trPr>
        <w:tc>
          <w:tcPr>
            <w:tcW w:w="1594" w:type="dxa"/>
            <w:vMerge/>
            <w:tcBorders>
              <w:top w:val="nil"/>
              <w:bottom w:val="single" w:sz="4" w:space="0" w:color="000000"/>
              <w:right w:val="single" w:sz="4" w:space="0" w:color="auto"/>
            </w:tcBorders>
            <w:vAlign w:val="center"/>
          </w:tcPr>
          <w:p w14:paraId="7BE0546B"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681395B0" w14:textId="77777777" w:rsidR="00E65231" w:rsidRPr="00330ED2" w:rsidRDefault="00E65809">
            <w:pPr>
              <w:widowControl/>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小计</w:t>
            </w:r>
          </w:p>
        </w:tc>
        <w:tc>
          <w:tcPr>
            <w:tcW w:w="1594" w:type="dxa"/>
            <w:tcBorders>
              <w:top w:val="nil"/>
              <w:left w:val="nil"/>
              <w:bottom w:val="single" w:sz="4" w:space="0" w:color="auto"/>
              <w:right w:val="single" w:sz="4" w:space="0" w:color="auto"/>
            </w:tcBorders>
            <w:shd w:val="clear" w:color="auto" w:fill="auto"/>
            <w:noWrap/>
          </w:tcPr>
          <w:p w14:paraId="526274DA"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6,138.40 </w:t>
            </w:r>
          </w:p>
        </w:tc>
        <w:tc>
          <w:tcPr>
            <w:tcW w:w="1594" w:type="dxa"/>
            <w:tcBorders>
              <w:top w:val="nil"/>
              <w:left w:val="nil"/>
              <w:bottom w:val="single" w:sz="4" w:space="0" w:color="auto"/>
              <w:right w:val="single" w:sz="4" w:space="0" w:color="auto"/>
            </w:tcBorders>
            <w:shd w:val="clear" w:color="auto" w:fill="auto"/>
            <w:noWrap/>
          </w:tcPr>
          <w:p w14:paraId="2629A8F6"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127.38 </w:t>
            </w:r>
          </w:p>
        </w:tc>
        <w:tc>
          <w:tcPr>
            <w:tcW w:w="1594" w:type="dxa"/>
            <w:tcBorders>
              <w:top w:val="nil"/>
              <w:left w:val="nil"/>
              <w:bottom w:val="single" w:sz="4" w:space="0" w:color="auto"/>
              <w:right w:val="single" w:sz="4" w:space="0" w:color="auto"/>
            </w:tcBorders>
            <w:shd w:val="clear" w:color="auto" w:fill="auto"/>
            <w:noWrap/>
          </w:tcPr>
          <w:p w14:paraId="2743B013"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6,011.02 </w:t>
            </w:r>
          </w:p>
        </w:tc>
        <w:tc>
          <w:tcPr>
            <w:tcW w:w="1669" w:type="dxa"/>
            <w:tcBorders>
              <w:top w:val="nil"/>
              <w:left w:val="nil"/>
              <w:bottom w:val="single" w:sz="4" w:space="0" w:color="auto"/>
            </w:tcBorders>
            <w:shd w:val="clear" w:color="auto" w:fill="auto"/>
            <w:noWrap/>
          </w:tcPr>
          <w:p w14:paraId="6AC6800C"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2.08%</w:t>
            </w:r>
          </w:p>
        </w:tc>
      </w:tr>
      <w:tr w:rsidR="00E65231" w:rsidRPr="00330ED2" w14:paraId="23EABFED" w14:textId="77777777">
        <w:trPr>
          <w:trHeight w:val="288"/>
          <w:jc w:val="center"/>
        </w:trPr>
        <w:tc>
          <w:tcPr>
            <w:tcW w:w="1594" w:type="dxa"/>
            <w:vMerge w:val="restart"/>
            <w:tcBorders>
              <w:top w:val="nil"/>
              <w:bottom w:val="single" w:sz="4" w:space="0" w:color="000000"/>
              <w:right w:val="single" w:sz="4" w:space="0" w:color="auto"/>
            </w:tcBorders>
            <w:shd w:val="clear" w:color="auto" w:fill="auto"/>
            <w:noWrap/>
            <w:vAlign w:val="center"/>
          </w:tcPr>
          <w:p w14:paraId="025916C1"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自制半成品</w:t>
            </w:r>
          </w:p>
        </w:tc>
        <w:tc>
          <w:tcPr>
            <w:tcW w:w="1594" w:type="dxa"/>
            <w:tcBorders>
              <w:top w:val="nil"/>
              <w:left w:val="nil"/>
              <w:bottom w:val="single" w:sz="4" w:space="0" w:color="auto"/>
              <w:right w:val="single" w:sz="4" w:space="0" w:color="auto"/>
            </w:tcBorders>
            <w:shd w:val="clear" w:color="auto" w:fill="auto"/>
            <w:noWrap/>
            <w:vAlign w:val="center"/>
          </w:tcPr>
          <w:p w14:paraId="2ECAAB4D"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0-1年</w:t>
            </w:r>
          </w:p>
        </w:tc>
        <w:tc>
          <w:tcPr>
            <w:tcW w:w="1594" w:type="dxa"/>
            <w:tcBorders>
              <w:top w:val="nil"/>
              <w:left w:val="nil"/>
              <w:bottom w:val="single" w:sz="4" w:space="0" w:color="auto"/>
              <w:right w:val="single" w:sz="4" w:space="0" w:color="auto"/>
            </w:tcBorders>
            <w:shd w:val="clear" w:color="auto" w:fill="auto"/>
            <w:noWrap/>
          </w:tcPr>
          <w:p w14:paraId="301A83DD"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1,194.68 </w:t>
            </w:r>
          </w:p>
        </w:tc>
        <w:tc>
          <w:tcPr>
            <w:tcW w:w="1594" w:type="dxa"/>
            <w:tcBorders>
              <w:top w:val="nil"/>
              <w:left w:val="nil"/>
              <w:bottom w:val="single" w:sz="4" w:space="0" w:color="auto"/>
              <w:right w:val="single" w:sz="4" w:space="0" w:color="auto"/>
            </w:tcBorders>
            <w:shd w:val="clear" w:color="auto" w:fill="auto"/>
            <w:noWrap/>
          </w:tcPr>
          <w:p w14:paraId="04418C6E"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61B514F3"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1,194.68 </w:t>
            </w:r>
          </w:p>
        </w:tc>
        <w:tc>
          <w:tcPr>
            <w:tcW w:w="1669" w:type="dxa"/>
            <w:tcBorders>
              <w:top w:val="nil"/>
              <w:left w:val="nil"/>
              <w:bottom w:val="single" w:sz="4" w:space="0" w:color="auto"/>
            </w:tcBorders>
            <w:shd w:val="clear" w:color="auto" w:fill="auto"/>
            <w:noWrap/>
          </w:tcPr>
          <w:p w14:paraId="7AF1A8EF" w14:textId="77777777" w:rsidR="00E65231" w:rsidRPr="00330ED2" w:rsidRDefault="00E65231">
            <w:pPr>
              <w:jc w:val="right"/>
              <w:rPr>
                <w:rFonts w:ascii="仿宋" w:eastAsia="仿宋" w:hAnsi="仿宋" w:cs="仿宋"/>
                <w:color w:val="000000"/>
                <w:kern w:val="0"/>
                <w:szCs w:val="21"/>
              </w:rPr>
            </w:pPr>
          </w:p>
        </w:tc>
      </w:tr>
      <w:tr w:rsidR="00E65231" w:rsidRPr="00330ED2" w14:paraId="3B6B897B" w14:textId="77777777">
        <w:trPr>
          <w:trHeight w:val="288"/>
          <w:jc w:val="center"/>
        </w:trPr>
        <w:tc>
          <w:tcPr>
            <w:tcW w:w="1594" w:type="dxa"/>
            <w:vMerge/>
            <w:tcBorders>
              <w:top w:val="nil"/>
              <w:bottom w:val="single" w:sz="4" w:space="0" w:color="000000"/>
              <w:right w:val="single" w:sz="4" w:space="0" w:color="auto"/>
            </w:tcBorders>
            <w:vAlign w:val="center"/>
          </w:tcPr>
          <w:p w14:paraId="7FD1BE89"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2C878D00"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1-2年</w:t>
            </w:r>
          </w:p>
        </w:tc>
        <w:tc>
          <w:tcPr>
            <w:tcW w:w="1594" w:type="dxa"/>
            <w:tcBorders>
              <w:top w:val="nil"/>
              <w:left w:val="nil"/>
              <w:bottom w:val="single" w:sz="4" w:space="0" w:color="auto"/>
              <w:right w:val="single" w:sz="4" w:space="0" w:color="auto"/>
            </w:tcBorders>
            <w:shd w:val="clear" w:color="auto" w:fill="auto"/>
            <w:noWrap/>
          </w:tcPr>
          <w:p w14:paraId="6738FCF5"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26.54 </w:t>
            </w:r>
          </w:p>
        </w:tc>
        <w:tc>
          <w:tcPr>
            <w:tcW w:w="1594" w:type="dxa"/>
            <w:tcBorders>
              <w:top w:val="nil"/>
              <w:left w:val="nil"/>
              <w:bottom w:val="single" w:sz="4" w:space="0" w:color="auto"/>
              <w:right w:val="single" w:sz="4" w:space="0" w:color="auto"/>
            </w:tcBorders>
            <w:shd w:val="clear" w:color="auto" w:fill="auto"/>
            <w:noWrap/>
          </w:tcPr>
          <w:p w14:paraId="104D398B"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7DA54A9B"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26.54 </w:t>
            </w:r>
          </w:p>
        </w:tc>
        <w:tc>
          <w:tcPr>
            <w:tcW w:w="1669" w:type="dxa"/>
            <w:tcBorders>
              <w:top w:val="nil"/>
              <w:left w:val="nil"/>
              <w:bottom w:val="single" w:sz="4" w:space="0" w:color="auto"/>
            </w:tcBorders>
            <w:shd w:val="clear" w:color="auto" w:fill="auto"/>
            <w:noWrap/>
          </w:tcPr>
          <w:p w14:paraId="492C1697" w14:textId="77777777" w:rsidR="00E65231" w:rsidRPr="00330ED2" w:rsidRDefault="00E65231">
            <w:pPr>
              <w:jc w:val="right"/>
              <w:rPr>
                <w:rFonts w:ascii="仿宋" w:eastAsia="仿宋" w:hAnsi="仿宋" w:cs="仿宋"/>
                <w:color w:val="000000"/>
                <w:kern w:val="0"/>
                <w:szCs w:val="21"/>
              </w:rPr>
            </w:pPr>
          </w:p>
        </w:tc>
      </w:tr>
      <w:tr w:rsidR="00E65231" w:rsidRPr="00330ED2" w14:paraId="6CB750C8" w14:textId="77777777">
        <w:trPr>
          <w:trHeight w:val="288"/>
          <w:jc w:val="center"/>
        </w:trPr>
        <w:tc>
          <w:tcPr>
            <w:tcW w:w="1594" w:type="dxa"/>
            <w:vMerge/>
            <w:tcBorders>
              <w:top w:val="nil"/>
              <w:bottom w:val="single" w:sz="4" w:space="0" w:color="000000"/>
              <w:right w:val="single" w:sz="4" w:space="0" w:color="auto"/>
            </w:tcBorders>
            <w:vAlign w:val="center"/>
          </w:tcPr>
          <w:p w14:paraId="2785F95E"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59BC6224"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2-3年</w:t>
            </w:r>
          </w:p>
        </w:tc>
        <w:tc>
          <w:tcPr>
            <w:tcW w:w="1594" w:type="dxa"/>
            <w:tcBorders>
              <w:top w:val="nil"/>
              <w:left w:val="nil"/>
              <w:bottom w:val="single" w:sz="4" w:space="0" w:color="auto"/>
              <w:right w:val="single" w:sz="4" w:space="0" w:color="auto"/>
            </w:tcBorders>
            <w:shd w:val="clear" w:color="auto" w:fill="auto"/>
            <w:noWrap/>
          </w:tcPr>
          <w:p w14:paraId="2B0DD47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10.82 </w:t>
            </w:r>
          </w:p>
        </w:tc>
        <w:tc>
          <w:tcPr>
            <w:tcW w:w="1594" w:type="dxa"/>
            <w:tcBorders>
              <w:top w:val="nil"/>
              <w:left w:val="nil"/>
              <w:bottom w:val="single" w:sz="4" w:space="0" w:color="auto"/>
              <w:right w:val="single" w:sz="4" w:space="0" w:color="auto"/>
            </w:tcBorders>
            <w:shd w:val="clear" w:color="auto" w:fill="auto"/>
            <w:noWrap/>
          </w:tcPr>
          <w:p w14:paraId="4C9DE8AC"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60F3F4D6"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10.82 </w:t>
            </w:r>
          </w:p>
        </w:tc>
        <w:tc>
          <w:tcPr>
            <w:tcW w:w="1669" w:type="dxa"/>
            <w:tcBorders>
              <w:top w:val="nil"/>
              <w:left w:val="nil"/>
              <w:bottom w:val="single" w:sz="4" w:space="0" w:color="auto"/>
            </w:tcBorders>
            <w:shd w:val="clear" w:color="auto" w:fill="auto"/>
            <w:noWrap/>
          </w:tcPr>
          <w:p w14:paraId="0A04943B" w14:textId="77777777" w:rsidR="00E65231" w:rsidRPr="00330ED2" w:rsidRDefault="00E65231">
            <w:pPr>
              <w:jc w:val="right"/>
              <w:rPr>
                <w:rFonts w:ascii="仿宋" w:eastAsia="仿宋" w:hAnsi="仿宋" w:cs="仿宋"/>
                <w:color w:val="000000"/>
                <w:kern w:val="0"/>
                <w:szCs w:val="21"/>
              </w:rPr>
            </w:pPr>
          </w:p>
        </w:tc>
      </w:tr>
      <w:tr w:rsidR="00E65231" w:rsidRPr="00330ED2" w14:paraId="27081D66" w14:textId="77777777">
        <w:trPr>
          <w:trHeight w:val="288"/>
          <w:jc w:val="center"/>
        </w:trPr>
        <w:tc>
          <w:tcPr>
            <w:tcW w:w="1594" w:type="dxa"/>
            <w:vMerge/>
            <w:tcBorders>
              <w:top w:val="nil"/>
              <w:bottom w:val="single" w:sz="4" w:space="0" w:color="000000"/>
              <w:right w:val="single" w:sz="4" w:space="0" w:color="auto"/>
            </w:tcBorders>
            <w:vAlign w:val="center"/>
          </w:tcPr>
          <w:p w14:paraId="4FA2EF15"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38BADE28"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3年以上</w:t>
            </w:r>
          </w:p>
        </w:tc>
        <w:tc>
          <w:tcPr>
            <w:tcW w:w="1594" w:type="dxa"/>
            <w:tcBorders>
              <w:top w:val="nil"/>
              <w:left w:val="nil"/>
              <w:bottom w:val="single" w:sz="4" w:space="0" w:color="auto"/>
              <w:right w:val="single" w:sz="4" w:space="0" w:color="auto"/>
            </w:tcBorders>
            <w:shd w:val="clear" w:color="auto" w:fill="auto"/>
            <w:noWrap/>
          </w:tcPr>
          <w:p w14:paraId="73E98317"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726.71 </w:t>
            </w:r>
          </w:p>
        </w:tc>
        <w:tc>
          <w:tcPr>
            <w:tcW w:w="1594" w:type="dxa"/>
            <w:tcBorders>
              <w:top w:val="nil"/>
              <w:left w:val="nil"/>
              <w:bottom w:val="single" w:sz="4" w:space="0" w:color="auto"/>
              <w:right w:val="single" w:sz="4" w:space="0" w:color="auto"/>
            </w:tcBorders>
            <w:shd w:val="clear" w:color="auto" w:fill="auto"/>
            <w:noWrap/>
          </w:tcPr>
          <w:p w14:paraId="6056EC0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427.95 </w:t>
            </w:r>
          </w:p>
        </w:tc>
        <w:tc>
          <w:tcPr>
            <w:tcW w:w="1594" w:type="dxa"/>
            <w:tcBorders>
              <w:top w:val="nil"/>
              <w:left w:val="nil"/>
              <w:bottom w:val="single" w:sz="4" w:space="0" w:color="auto"/>
              <w:right w:val="single" w:sz="4" w:space="0" w:color="auto"/>
            </w:tcBorders>
            <w:shd w:val="clear" w:color="auto" w:fill="auto"/>
            <w:noWrap/>
          </w:tcPr>
          <w:p w14:paraId="01A9F7A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298.76 </w:t>
            </w:r>
          </w:p>
        </w:tc>
        <w:tc>
          <w:tcPr>
            <w:tcW w:w="1669" w:type="dxa"/>
            <w:tcBorders>
              <w:top w:val="nil"/>
              <w:left w:val="nil"/>
              <w:bottom w:val="single" w:sz="4" w:space="0" w:color="auto"/>
            </w:tcBorders>
            <w:shd w:val="clear" w:color="auto" w:fill="auto"/>
            <w:noWrap/>
          </w:tcPr>
          <w:p w14:paraId="708E881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58.89%</w:t>
            </w:r>
          </w:p>
        </w:tc>
      </w:tr>
      <w:tr w:rsidR="00E65231" w:rsidRPr="00330ED2" w14:paraId="38B61B7C" w14:textId="77777777">
        <w:trPr>
          <w:trHeight w:val="288"/>
          <w:jc w:val="center"/>
        </w:trPr>
        <w:tc>
          <w:tcPr>
            <w:tcW w:w="1594" w:type="dxa"/>
            <w:vMerge/>
            <w:tcBorders>
              <w:top w:val="nil"/>
              <w:bottom w:val="single" w:sz="4" w:space="0" w:color="000000"/>
              <w:right w:val="single" w:sz="4" w:space="0" w:color="auto"/>
            </w:tcBorders>
            <w:vAlign w:val="center"/>
          </w:tcPr>
          <w:p w14:paraId="7D5C89DF"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62223C93" w14:textId="77777777" w:rsidR="00E65231" w:rsidRPr="00330ED2" w:rsidRDefault="00E65809">
            <w:pPr>
              <w:widowControl/>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小计</w:t>
            </w:r>
          </w:p>
        </w:tc>
        <w:tc>
          <w:tcPr>
            <w:tcW w:w="1594" w:type="dxa"/>
            <w:tcBorders>
              <w:top w:val="nil"/>
              <w:left w:val="nil"/>
              <w:bottom w:val="single" w:sz="4" w:space="0" w:color="auto"/>
              <w:right w:val="single" w:sz="4" w:space="0" w:color="auto"/>
            </w:tcBorders>
            <w:shd w:val="clear" w:color="auto" w:fill="auto"/>
            <w:noWrap/>
          </w:tcPr>
          <w:p w14:paraId="567ACA50"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1,958.74 </w:t>
            </w:r>
          </w:p>
        </w:tc>
        <w:tc>
          <w:tcPr>
            <w:tcW w:w="1594" w:type="dxa"/>
            <w:tcBorders>
              <w:top w:val="nil"/>
              <w:left w:val="nil"/>
              <w:bottom w:val="single" w:sz="4" w:space="0" w:color="auto"/>
              <w:right w:val="single" w:sz="4" w:space="0" w:color="auto"/>
            </w:tcBorders>
            <w:shd w:val="clear" w:color="auto" w:fill="auto"/>
            <w:noWrap/>
          </w:tcPr>
          <w:p w14:paraId="3FB04304"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427.95 </w:t>
            </w:r>
          </w:p>
        </w:tc>
        <w:tc>
          <w:tcPr>
            <w:tcW w:w="1594" w:type="dxa"/>
            <w:tcBorders>
              <w:top w:val="nil"/>
              <w:left w:val="nil"/>
              <w:bottom w:val="single" w:sz="4" w:space="0" w:color="auto"/>
              <w:right w:val="single" w:sz="4" w:space="0" w:color="auto"/>
            </w:tcBorders>
            <w:shd w:val="clear" w:color="auto" w:fill="auto"/>
            <w:noWrap/>
          </w:tcPr>
          <w:p w14:paraId="6807D621"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1,530.79 </w:t>
            </w:r>
          </w:p>
        </w:tc>
        <w:tc>
          <w:tcPr>
            <w:tcW w:w="1669" w:type="dxa"/>
            <w:tcBorders>
              <w:top w:val="nil"/>
              <w:left w:val="nil"/>
              <w:bottom w:val="single" w:sz="4" w:space="0" w:color="auto"/>
            </w:tcBorders>
            <w:shd w:val="clear" w:color="auto" w:fill="auto"/>
            <w:noWrap/>
          </w:tcPr>
          <w:p w14:paraId="0FAE9C7D"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21.85%</w:t>
            </w:r>
          </w:p>
        </w:tc>
      </w:tr>
      <w:tr w:rsidR="00E65231" w:rsidRPr="00330ED2" w14:paraId="582F9627" w14:textId="77777777">
        <w:trPr>
          <w:trHeight w:val="288"/>
          <w:jc w:val="center"/>
        </w:trPr>
        <w:tc>
          <w:tcPr>
            <w:tcW w:w="1594" w:type="dxa"/>
            <w:vMerge w:val="restart"/>
            <w:tcBorders>
              <w:top w:val="nil"/>
              <w:bottom w:val="single" w:sz="4" w:space="0" w:color="000000"/>
              <w:right w:val="single" w:sz="4" w:space="0" w:color="auto"/>
            </w:tcBorders>
            <w:shd w:val="clear" w:color="auto" w:fill="auto"/>
            <w:noWrap/>
            <w:vAlign w:val="center"/>
          </w:tcPr>
          <w:p w14:paraId="3D49471A"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低值易耗品</w:t>
            </w:r>
          </w:p>
        </w:tc>
        <w:tc>
          <w:tcPr>
            <w:tcW w:w="1594" w:type="dxa"/>
            <w:tcBorders>
              <w:top w:val="nil"/>
              <w:left w:val="nil"/>
              <w:bottom w:val="single" w:sz="4" w:space="0" w:color="auto"/>
              <w:right w:val="single" w:sz="4" w:space="0" w:color="auto"/>
            </w:tcBorders>
            <w:shd w:val="clear" w:color="auto" w:fill="auto"/>
            <w:noWrap/>
            <w:vAlign w:val="center"/>
          </w:tcPr>
          <w:p w14:paraId="3F398F3B"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0-1年</w:t>
            </w:r>
          </w:p>
        </w:tc>
        <w:tc>
          <w:tcPr>
            <w:tcW w:w="1594" w:type="dxa"/>
            <w:tcBorders>
              <w:top w:val="nil"/>
              <w:left w:val="nil"/>
              <w:bottom w:val="single" w:sz="4" w:space="0" w:color="auto"/>
              <w:right w:val="single" w:sz="4" w:space="0" w:color="auto"/>
            </w:tcBorders>
            <w:shd w:val="clear" w:color="auto" w:fill="auto"/>
            <w:noWrap/>
          </w:tcPr>
          <w:p w14:paraId="1E389BA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272.66 </w:t>
            </w:r>
          </w:p>
        </w:tc>
        <w:tc>
          <w:tcPr>
            <w:tcW w:w="1594" w:type="dxa"/>
            <w:tcBorders>
              <w:top w:val="nil"/>
              <w:left w:val="nil"/>
              <w:bottom w:val="single" w:sz="4" w:space="0" w:color="auto"/>
              <w:right w:val="single" w:sz="4" w:space="0" w:color="auto"/>
            </w:tcBorders>
            <w:shd w:val="clear" w:color="auto" w:fill="auto"/>
            <w:noWrap/>
          </w:tcPr>
          <w:p w14:paraId="7CB851F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462DA46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272.66 </w:t>
            </w:r>
          </w:p>
        </w:tc>
        <w:tc>
          <w:tcPr>
            <w:tcW w:w="1669" w:type="dxa"/>
            <w:tcBorders>
              <w:top w:val="nil"/>
              <w:left w:val="nil"/>
              <w:bottom w:val="single" w:sz="4" w:space="0" w:color="auto"/>
            </w:tcBorders>
            <w:shd w:val="clear" w:color="auto" w:fill="auto"/>
            <w:noWrap/>
          </w:tcPr>
          <w:p w14:paraId="600919CC" w14:textId="77777777" w:rsidR="00E65231" w:rsidRPr="00330ED2" w:rsidRDefault="00E65231">
            <w:pPr>
              <w:jc w:val="right"/>
              <w:rPr>
                <w:rFonts w:ascii="仿宋" w:eastAsia="仿宋" w:hAnsi="仿宋" w:cs="仿宋"/>
                <w:color w:val="000000"/>
                <w:kern w:val="0"/>
                <w:szCs w:val="21"/>
              </w:rPr>
            </w:pPr>
          </w:p>
        </w:tc>
      </w:tr>
      <w:tr w:rsidR="00E65231" w:rsidRPr="00330ED2" w14:paraId="73D37A9C" w14:textId="77777777">
        <w:trPr>
          <w:trHeight w:val="288"/>
          <w:jc w:val="center"/>
        </w:trPr>
        <w:tc>
          <w:tcPr>
            <w:tcW w:w="1594" w:type="dxa"/>
            <w:vMerge/>
            <w:tcBorders>
              <w:top w:val="nil"/>
              <w:bottom w:val="single" w:sz="4" w:space="0" w:color="000000"/>
              <w:right w:val="single" w:sz="4" w:space="0" w:color="auto"/>
            </w:tcBorders>
            <w:vAlign w:val="center"/>
          </w:tcPr>
          <w:p w14:paraId="34A0375A"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017841BB"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1-2年</w:t>
            </w:r>
          </w:p>
        </w:tc>
        <w:tc>
          <w:tcPr>
            <w:tcW w:w="1594" w:type="dxa"/>
            <w:tcBorders>
              <w:top w:val="nil"/>
              <w:left w:val="nil"/>
              <w:bottom w:val="single" w:sz="4" w:space="0" w:color="auto"/>
              <w:right w:val="single" w:sz="4" w:space="0" w:color="auto"/>
            </w:tcBorders>
            <w:shd w:val="clear" w:color="auto" w:fill="auto"/>
            <w:noWrap/>
          </w:tcPr>
          <w:p w14:paraId="7D7E41BA"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343.59 </w:t>
            </w:r>
          </w:p>
        </w:tc>
        <w:tc>
          <w:tcPr>
            <w:tcW w:w="1594" w:type="dxa"/>
            <w:tcBorders>
              <w:top w:val="nil"/>
              <w:left w:val="nil"/>
              <w:bottom w:val="single" w:sz="4" w:space="0" w:color="auto"/>
              <w:right w:val="single" w:sz="4" w:space="0" w:color="auto"/>
            </w:tcBorders>
            <w:shd w:val="clear" w:color="auto" w:fill="auto"/>
            <w:noWrap/>
          </w:tcPr>
          <w:p w14:paraId="6FAC6F82"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453ECC0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343.59 </w:t>
            </w:r>
          </w:p>
        </w:tc>
        <w:tc>
          <w:tcPr>
            <w:tcW w:w="1669" w:type="dxa"/>
            <w:tcBorders>
              <w:top w:val="nil"/>
              <w:left w:val="nil"/>
              <w:bottom w:val="single" w:sz="4" w:space="0" w:color="auto"/>
            </w:tcBorders>
            <w:shd w:val="clear" w:color="auto" w:fill="auto"/>
            <w:noWrap/>
          </w:tcPr>
          <w:p w14:paraId="152627D9" w14:textId="77777777" w:rsidR="00E65231" w:rsidRPr="00330ED2" w:rsidRDefault="00E65231">
            <w:pPr>
              <w:jc w:val="right"/>
              <w:rPr>
                <w:rFonts w:ascii="仿宋" w:eastAsia="仿宋" w:hAnsi="仿宋" w:cs="仿宋"/>
                <w:color w:val="000000"/>
                <w:kern w:val="0"/>
                <w:szCs w:val="21"/>
              </w:rPr>
            </w:pPr>
          </w:p>
        </w:tc>
      </w:tr>
      <w:tr w:rsidR="00E65231" w:rsidRPr="00330ED2" w14:paraId="5CDE09E0" w14:textId="77777777">
        <w:trPr>
          <w:trHeight w:val="288"/>
          <w:jc w:val="center"/>
        </w:trPr>
        <w:tc>
          <w:tcPr>
            <w:tcW w:w="1594" w:type="dxa"/>
            <w:vMerge/>
            <w:tcBorders>
              <w:top w:val="nil"/>
              <w:bottom w:val="single" w:sz="4" w:space="0" w:color="000000"/>
              <w:right w:val="single" w:sz="4" w:space="0" w:color="auto"/>
            </w:tcBorders>
            <w:vAlign w:val="center"/>
          </w:tcPr>
          <w:p w14:paraId="13139727"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719A7CF8"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2-3年</w:t>
            </w:r>
          </w:p>
        </w:tc>
        <w:tc>
          <w:tcPr>
            <w:tcW w:w="1594" w:type="dxa"/>
            <w:tcBorders>
              <w:top w:val="nil"/>
              <w:left w:val="nil"/>
              <w:bottom w:val="single" w:sz="4" w:space="0" w:color="auto"/>
              <w:right w:val="single" w:sz="4" w:space="0" w:color="auto"/>
            </w:tcBorders>
            <w:shd w:val="clear" w:color="auto" w:fill="auto"/>
            <w:noWrap/>
          </w:tcPr>
          <w:p w14:paraId="4EB93313"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3.16 </w:t>
            </w:r>
          </w:p>
        </w:tc>
        <w:tc>
          <w:tcPr>
            <w:tcW w:w="1594" w:type="dxa"/>
            <w:tcBorders>
              <w:top w:val="nil"/>
              <w:left w:val="nil"/>
              <w:bottom w:val="single" w:sz="4" w:space="0" w:color="auto"/>
              <w:right w:val="single" w:sz="4" w:space="0" w:color="auto"/>
            </w:tcBorders>
            <w:shd w:val="clear" w:color="auto" w:fill="auto"/>
            <w:noWrap/>
          </w:tcPr>
          <w:p w14:paraId="31E938D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5B36813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3.16 </w:t>
            </w:r>
          </w:p>
        </w:tc>
        <w:tc>
          <w:tcPr>
            <w:tcW w:w="1669" w:type="dxa"/>
            <w:tcBorders>
              <w:top w:val="nil"/>
              <w:left w:val="nil"/>
              <w:bottom w:val="single" w:sz="4" w:space="0" w:color="auto"/>
            </w:tcBorders>
            <w:shd w:val="clear" w:color="auto" w:fill="auto"/>
            <w:noWrap/>
          </w:tcPr>
          <w:p w14:paraId="5509325D" w14:textId="77777777" w:rsidR="00E65231" w:rsidRPr="00330ED2" w:rsidRDefault="00E65231">
            <w:pPr>
              <w:jc w:val="right"/>
              <w:rPr>
                <w:rFonts w:ascii="仿宋" w:eastAsia="仿宋" w:hAnsi="仿宋" w:cs="仿宋"/>
                <w:color w:val="000000"/>
                <w:kern w:val="0"/>
                <w:szCs w:val="21"/>
              </w:rPr>
            </w:pPr>
          </w:p>
        </w:tc>
      </w:tr>
      <w:tr w:rsidR="00E65231" w:rsidRPr="00330ED2" w14:paraId="7ECF77E4" w14:textId="77777777">
        <w:trPr>
          <w:trHeight w:val="288"/>
          <w:jc w:val="center"/>
        </w:trPr>
        <w:tc>
          <w:tcPr>
            <w:tcW w:w="1594" w:type="dxa"/>
            <w:vMerge/>
            <w:tcBorders>
              <w:top w:val="nil"/>
              <w:bottom w:val="single" w:sz="4" w:space="0" w:color="000000"/>
              <w:right w:val="single" w:sz="4" w:space="0" w:color="auto"/>
            </w:tcBorders>
            <w:vAlign w:val="center"/>
          </w:tcPr>
          <w:p w14:paraId="4D2DCC63"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7106CF06"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3年以上</w:t>
            </w:r>
          </w:p>
        </w:tc>
        <w:tc>
          <w:tcPr>
            <w:tcW w:w="1594" w:type="dxa"/>
            <w:tcBorders>
              <w:top w:val="nil"/>
              <w:left w:val="nil"/>
              <w:bottom w:val="single" w:sz="4" w:space="0" w:color="auto"/>
              <w:right w:val="single" w:sz="4" w:space="0" w:color="auto"/>
            </w:tcBorders>
            <w:shd w:val="clear" w:color="auto" w:fill="auto"/>
            <w:noWrap/>
          </w:tcPr>
          <w:p w14:paraId="2D4109F3"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24.24 </w:t>
            </w:r>
          </w:p>
        </w:tc>
        <w:tc>
          <w:tcPr>
            <w:tcW w:w="1594" w:type="dxa"/>
            <w:tcBorders>
              <w:top w:val="nil"/>
              <w:left w:val="nil"/>
              <w:bottom w:val="single" w:sz="4" w:space="0" w:color="auto"/>
              <w:right w:val="single" w:sz="4" w:space="0" w:color="auto"/>
            </w:tcBorders>
            <w:shd w:val="clear" w:color="auto" w:fill="auto"/>
            <w:noWrap/>
          </w:tcPr>
          <w:p w14:paraId="332770FE"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0B267F37"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24.24 </w:t>
            </w:r>
          </w:p>
        </w:tc>
        <w:tc>
          <w:tcPr>
            <w:tcW w:w="1669" w:type="dxa"/>
            <w:tcBorders>
              <w:top w:val="nil"/>
              <w:left w:val="nil"/>
              <w:bottom w:val="single" w:sz="4" w:space="0" w:color="auto"/>
            </w:tcBorders>
            <w:shd w:val="clear" w:color="auto" w:fill="auto"/>
            <w:noWrap/>
          </w:tcPr>
          <w:p w14:paraId="5EEB2AA2" w14:textId="77777777" w:rsidR="00E65231" w:rsidRPr="00330ED2" w:rsidRDefault="00E65231">
            <w:pPr>
              <w:jc w:val="right"/>
              <w:rPr>
                <w:rFonts w:ascii="仿宋" w:eastAsia="仿宋" w:hAnsi="仿宋" w:cs="仿宋"/>
                <w:color w:val="000000"/>
                <w:kern w:val="0"/>
                <w:szCs w:val="21"/>
              </w:rPr>
            </w:pPr>
          </w:p>
        </w:tc>
      </w:tr>
      <w:tr w:rsidR="00E65231" w:rsidRPr="00330ED2" w14:paraId="5A7BA6A8" w14:textId="77777777">
        <w:trPr>
          <w:trHeight w:val="288"/>
          <w:jc w:val="center"/>
        </w:trPr>
        <w:tc>
          <w:tcPr>
            <w:tcW w:w="1594" w:type="dxa"/>
            <w:vMerge/>
            <w:tcBorders>
              <w:top w:val="nil"/>
              <w:bottom w:val="single" w:sz="4" w:space="0" w:color="000000"/>
              <w:right w:val="single" w:sz="4" w:space="0" w:color="auto"/>
            </w:tcBorders>
            <w:vAlign w:val="center"/>
          </w:tcPr>
          <w:p w14:paraId="78376D5F"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016BC5FC" w14:textId="77777777" w:rsidR="00E65231" w:rsidRPr="00330ED2" w:rsidRDefault="00E65809">
            <w:pPr>
              <w:widowControl/>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小计</w:t>
            </w:r>
          </w:p>
        </w:tc>
        <w:tc>
          <w:tcPr>
            <w:tcW w:w="1594" w:type="dxa"/>
            <w:tcBorders>
              <w:top w:val="nil"/>
              <w:left w:val="nil"/>
              <w:bottom w:val="single" w:sz="4" w:space="0" w:color="auto"/>
              <w:right w:val="single" w:sz="4" w:space="0" w:color="auto"/>
            </w:tcBorders>
            <w:shd w:val="clear" w:color="auto" w:fill="auto"/>
            <w:noWrap/>
          </w:tcPr>
          <w:p w14:paraId="1E96FA63"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643.64 </w:t>
            </w:r>
          </w:p>
        </w:tc>
        <w:tc>
          <w:tcPr>
            <w:tcW w:w="1594" w:type="dxa"/>
            <w:tcBorders>
              <w:top w:val="nil"/>
              <w:left w:val="nil"/>
              <w:bottom w:val="single" w:sz="4" w:space="0" w:color="auto"/>
              <w:right w:val="single" w:sz="4" w:space="0" w:color="auto"/>
            </w:tcBorders>
            <w:shd w:val="clear" w:color="auto" w:fill="auto"/>
            <w:noWrap/>
          </w:tcPr>
          <w:p w14:paraId="21107764"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0FC10AFD"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643.64 </w:t>
            </w:r>
          </w:p>
        </w:tc>
        <w:tc>
          <w:tcPr>
            <w:tcW w:w="1669" w:type="dxa"/>
            <w:tcBorders>
              <w:top w:val="nil"/>
              <w:left w:val="nil"/>
              <w:bottom w:val="single" w:sz="4" w:space="0" w:color="auto"/>
            </w:tcBorders>
            <w:shd w:val="clear" w:color="auto" w:fill="auto"/>
            <w:noWrap/>
          </w:tcPr>
          <w:p w14:paraId="7BCF4AF6" w14:textId="77777777" w:rsidR="00E65231" w:rsidRPr="00330ED2" w:rsidRDefault="00E65231">
            <w:pPr>
              <w:jc w:val="right"/>
              <w:rPr>
                <w:rFonts w:ascii="仿宋" w:eastAsia="仿宋" w:hAnsi="仿宋" w:cs="仿宋"/>
                <w:color w:val="000000"/>
                <w:kern w:val="0"/>
                <w:szCs w:val="21"/>
              </w:rPr>
            </w:pPr>
          </w:p>
        </w:tc>
      </w:tr>
      <w:tr w:rsidR="00E65231" w:rsidRPr="00330ED2" w14:paraId="1BF7F9AF" w14:textId="77777777">
        <w:trPr>
          <w:trHeight w:val="288"/>
          <w:jc w:val="center"/>
        </w:trPr>
        <w:tc>
          <w:tcPr>
            <w:tcW w:w="1594" w:type="dxa"/>
            <w:vMerge w:val="restart"/>
            <w:tcBorders>
              <w:top w:val="nil"/>
              <w:right w:val="single" w:sz="4" w:space="0" w:color="auto"/>
            </w:tcBorders>
            <w:shd w:val="clear" w:color="auto" w:fill="auto"/>
            <w:noWrap/>
            <w:vAlign w:val="center"/>
          </w:tcPr>
          <w:p w14:paraId="54B550D3"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发出商品</w:t>
            </w:r>
          </w:p>
        </w:tc>
        <w:tc>
          <w:tcPr>
            <w:tcW w:w="1594" w:type="dxa"/>
            <w:tcBorders>
              <w:top w:val="nil"/>
              <w:left w:val="nil"/>
              <w:bottom w:val="single" w:sz="4" w:space="0" w:color="auto"/>
              <w:right w:val="single" w:sz="4" w:space="0" w:color="auto"/>
            </w:tcBorders>
            <w:shd w:val="clear" w:color="auto" w:fill="auto"/>
            <w:noWrap/>
          </w:tcPr>
          <w:p w14:paraId="4AEA87AB" w14:textId="77777777" w:rsidR="00E65231" w:rsidRPr="00330ED2" w:rsidRDefault="00E65809">
            <w:pPr>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0-1年</w:t>
            </w:r>
          </w:p>
        </w:tc>
        <w:tc>
          <w:tcPr>
            <w:tcW w:w="1594" w:type="dxa"/>
            <w:tcBorders>
              <w:top w:val="nil"/>
              <w:left w:val="nil"/>
              <w:bottom w:val="single" w:sz="4" w:space="0" w:color="auto"/>
              <w:right w:val="single" w:sz="4" w:space="0" w:color="auto"/>
            </w:tcBorders>
            <w:shd w:val="clear" w:color="auto" w:fill="auto"/>
            <w:noWrap/>
          </w:tcPr>
          <w:p w14:paraId="22637CD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1,219.49 </w:t>
            </w:r>
          </w:p>
        </w:tc>
        <w:tc>
          <w:tcPr>
            <w:tcW w:w="1594" w:type="dxa"/>
            <w:tcBorders>
              <w:top w:val="nil"/>
              <w:left w:val="nil"/>
              <w:bottom w:val="single" w:sz="4" w:space="0" w:color="auto"/>
              <w:right w:val="single" w:sz="4" w:space="0" w:color="auto"/>
            </w:tcBorders>
            <w:shd w:val="clear" w:color="auto" w:fill="auto"/>
            <w:noWrap/>
          </w:tcPr>
          <w:p w14:paraId="5DBA3101"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4AF6E3D5"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1,219.49 </w:t>
            </w:r>
          </w:p>
        </w:tc>
        <w:tc>
          <w:tcPr>
            <w:tcW w:w="1669" w:type="dxa"/>
            <w:tcBorders>
              <w:top w:val="nil"/>
              <w:left w:val="nil"/>
              <w:bottom w:val="single" w:sz="4" w:space="0" w:color="auto"/>
            </w:tcBorders>
            <w:shd w:val="clear" w:color="auto" w:fill="auto"/>
            <w:noWrap/>
          </w:tcPr>
          <w:p w14:paraId="7C8F2E81" w14:textId="77777777" w:rsidR="00E65231" w:rsidRPr="00330ED2" w:rsidRDefault="00E65231">
            <w:pPr>
              <w:jc w:val="right"/>
              <w:rPr>
                <w:rFonts w:ascii="仿宋" w:eastAsia="仿宋" w:hAnsi="仿宋" w:cs="仿宋"/>
                <w:szCs w:val="21"/>
              </w:rPr>
            </w:pPr>
          </w:p>
        </w:tc>
      </w:tr>
      <w:tr w:rsidR="00E65231" w:rsidRPr="00330ED2" w14:paraId="67135ECB" w14:textId="77777777">
        <w:trPr>
          <w:trHeight w:val="288"/>
          <w:jc w:val="center"/>
        </w:trPr>
        <w:tc>
          <w:tcPr>
            <w:tcW w:w="1594" w:type="dxa"/>
            <w:vMerge/>
            <w:tcBorders>
              <w:bottom w:val="single" w:sz="4" w:space="0" w:color="000000"/>
              <w:right w:val="single" w:sz="4" w:space="0" w:color="auto"/>
            </w:tcBorders>
            <w:shd w:val="clear" w:color="auto" w:fill="auto"/>
            <w:vAlign w:val="center"/>
          </w:tcPr>
          <w:p w14:paraId="13327AEE"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tcPr>
          <w:p w14:paraId="12A2B376" w14:textId="77777777" w:rsidR="00E65231" w:rsidRPr="00330ED2" w:rsidRDefault="00E65809">
            <w:pPr>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1-2年</w:t>
            </w:r>
          </w:p>
        </w:tc>
        <w:tc>
          <w:tcPr>
            <w:tcW w:w="1594" w:type="dxa"/>
            <w:tcBorders>
              <w:top w:val="nil"/>
              <w:left w:val="nil"/>
              <w:bottom w:val="single" w:sz="4" w:space="0" w:color="auto"/>
              <w:right w:val="single" w:sz="4" w:space="0" w:color="auto"/>
            </w:tcBorders>
            <w:shd w:val="clear" w:color="auto" w:fill="auto"/>
            <w:noWrap/>
          </w:tcPr>
          <w:p w14:paraId="06CB75C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94.24 </w:t>
            </w:r>
          </w:p>
        </w:tc>
        <w:tc>
          <w:tcPr>
            <w:tcW w:w="1594" w:type="dxa"/>
            <w:tcBorders>
              <w:top w:val="nil"/>
              <w:left w:val="nil"/>
              <w:bottom w:val="single" w:sz="4" w:space="0" w:color="auto"/>
              <w:right w:val="single" w:sz="4" w:space="0" w:color="auto"/>
            </w:tcBorders>
            <w:shd w:val="clear" w:color="auto" w:fill="auto"/>
            <w:noWrap/>
          </w:tcPr>
          <w:p w14:paraId="4672512C"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2AA0E4D2"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94.24 </w:t>
            </w:r>
          </w:p>
        </w:tc>
        <w:tc>
          <w:tcPr>
            <w:tcW w:w="1669" w:type="dxa"/>
            <w:tcBorders>
              <w:top w:val="nil"/>
              <w:left w:val="nil"/>
              <w:bottom w:val="single" w:sz="4" w:space="0" w:color="auto"/>
            </w:tcBorders>
            <w:shd w:val="clear" w:color="auto" w:fill="auto"/>
            <w:noWrap/>
          </w:tcPr>
          <w:p w14:paraId="79770BFA" w14:textId="77777777" w:rsidR="00E65231" w:rsidRPr="00330ED2" w:rsidRDefault="00E65231">
            <w:pPr>
              <w:jc w:val="right"/>
              <w:rPr>
                <w:rFonts w:ascii="仿宋" w:eastAsia="仿宋" w:hAnsi="仿宋" w:cs="仿宋"/>
                <w:szCs w:val="21"/>
              </w:rPr>
            </w:pPr>
          </w:p>
        </w:tc>
      </w:tr>
      <w:tr w:rsidR="00E65231" w:rsidRPr="00330ED2" w14:paraId="5F10EFC2" w14:textId="77777777">
        <w:trPr>
          <w:trHeight w:val="288"/>
          <w:jc w:val="center"/>
        </w:trPr>
        <w:tc>
          <w:tcPr>
            <w:tcW w:w="1594" w:type="dxa"/>
            <w:vMerge/>
            <w:tcBorders>
              <w:bottom w:val="single" w:sz="4" w:space="0" w:color="000000"/>
              <w:right w:val="single" w:sz="4" w:space="0" w:color="auto"/>
            </w:tcBorders>
            <w:shd w:val="clear" w:color="auto" w:fill="auto"/>
            <w:vAlign w:val="center"/>
          </w:tcPr>
          <w:p w14:paraId="6D287E04"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tcPr>
          <w:p w14:paraId="45774B5A" w14:textId="77777777" w:rsidR="00E65231" w:rsidRPr="00330ED2" w:rsidRDefault="00E65809">
            <w:pPr>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2-3年</w:t>
            </w:r>
          </w:p>
        </w:tc>
        <w:tc>
          <w:tcPr>
            <w:tcW w:w="1594" w:type="dxa"/>
            <w:tcBorders>
              <w:top w:val="nil"/>
              <w:left w:val="nil"/>
              <w:bottom w:val="single" w:sz="4" w:space="0" w:color="auto"/>
              <w:right w:val="single" w:sz="4" w:space="0" w:color="auto"/>
            </w:tcBorders>
            <w:shd w:val="clear" w:color="auto" w:fill="auto"/>
            <w:noWrap/>
          </w:tcPr>
          <w:p w14:paraId="0C9284C1"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6BFB976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2DEC72E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669" w:type="dxa"/>
            <w:tcBorders>
              <w:top w:val="nil"/>
              <w:left w:val="nil"/>
              <w:bottom w:val="single" w:sz="4" w:space="0" w:color="auto"/>
            </w:tcBorders>
            <w:shd w:val="clear" w:color="auto" w:fill="auto"/>
            <w:noWrap/>
          </w:tcPr>
          <w:p w14:paraId="630201EE" w14:textId="77777777" w:rsidR="00E65231" w:rsidRPr="00330ED2" w:rsidRDefault="00E65231">
            <w:pPr>
              <w:jc w:val="right"/>
              <w:rPr>
                <w:rFonts w:ascii="仿宋" w:eastAsia="仿宋" w:hAnsi="仿宋" w:cs="仿宋"/>
                <w:szCs w:val="21"/>
              </w:rPr>
            </w:pPr>
          </w:p>
        </w:tc>
      </w:tr>
      <w:tr w:rsidR="00E65231" w:rsidRPr="00330ED2" w14:paraId="6E2AC9E1" w14:textId="77777777">
        <w:trPr>
          <w:trHeight w:val="288"/>
          <w:jc w:val="center"/>
        </w:trPr>
        <w:tc>
          <w:tcPr>
            <w:tcW w:w="1594" w:type="dxa"/>
            <w:vMerge/>
            <w:tcBorders>
              <w:bottom w:val="single" w:sz="4" w:space="0" w:color="000000"/>
              <w:right w:val="single" w:sz="4" w:space="0" w:color="auto"/>
            </w:tcBorders>
            <w:shd w:val="clear" w:color="auto" w:fill="auto"/>
            <w:vAlign w:val="center"/>
          </w:tcPr>
          <w:p w14:paraId="27CADFB0"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tcPr>
          <w:p w14:paraId="2CF4203B" w14:textId="77777777" w:rsidR="00E65231" w:rsidRPr="00330ED2" w:rsidRDefault="00E65809">
            <w:pPr>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3年以上</w:t>
            </w:r>
          </w:p>
        </w:tc>
        <w:tc>
          <w:tcPr>
            <w:tcW w:w="1594" w:type="dxa"/>
            <w:tcBorders>
              <w:top w:val="nil"/>
              <w:left w:val="nil"/>
              <w:bottom w:val="single" w:sz="4" w:space="0" w:color="auto"/>
              <w:right w:val="single" w:sz="4" w:space="0" w:color="auto"/>
            </w:tcBorders>
            <w:shd w:val="clear" w:color="auto" w:fill="auto"/>
            <w:noWrap/>
          </w:tcPr>
          <w:p w14:paraId="2C85413D"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0F2497C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09DF863D"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669" w:type="dxa"/>
            <w:tcBorders>
              <w:top w:val="nil"/>
              <w:left w:val="nil"/>
              <w:bottom w:val="single" w:sz="4" w:space="0" w:color="auto"/>
            </w:tcBorders>
            <w:shd w:val="clear" w:color="auto" w:fill="auto"/>
            <w:noWrap/>
          </w:tcPr>
          <w:p w14:paraId="5F2D7693" w14:textId="77777777" w:rsidR="00E65231" w:rsidRPr="00330ED2" w:rsidRDefault="00E65231">
            <w:pPr>
              <w:jc w:val="right"/>
              <w:rPr>
                <w:rFonts w:ascii="仿宋" w:eastAsia="仿宋" w:hAnsi="仿宋" w:cs="仿宋"/>
                <w:szCs w:val="21"/>
              </w:rPr>
            </w:pPr>
          </w:p>
        </w:tc>
      </w:tr>
      <w:tr w:rsidR="00E65231" w:rsidRPr="00330ED2" w14:paraId="4E151225" w14:textId="77777777">
        <w:trPr>
          <w:trHeight w:val="288"/>
          <w:jc w:val="center"/>
        </w:trPr>
        <w:tc>
          <w:tcPr>
            <w:tcW w:w="1594" w:type="dxa"/>
            <w:vMerge/>
            <w:tcBorders>
              <w:bottom w:val="single" w:sz="4" w:space="0" w:color="000000"/>
              <w:right w:val="single" w:sz="4" w:space="0" w:color="auto"/>
            </w:tcBorders>
            <w:shd w:val="clear" w:color="auto" w:fill="auto"/>
            <w:vAlign w:val="center"/>
          </w:tcPr>
          <w:p w14:paraId="7A8FACD4"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tcPr>
          <w:p w14:paraId="74E63706" w14:textId="77777777" w:rsidR="00E65231" w:rsidRPr="00330ED2" w:rsidRDefault="00E65809">
            <w:pPr>
              <w:widowControl/>
              <w:jc w:val="center"/>
              <w:rPr>
                <w:rFonts w:ascii="仿宋" w:eastAsia="仿宋" w:hAnsi="仿宋" w:cs="仿宋"/>
                <w:szCs w:val="21"/>
              </w:rPr>
            </w:pPr>
            <w:r w:rsidRPr="00330ED2">
              <w:rPr>
                <w:rFonts w:ascii="仿宋" w:eastAsia="仿宋" w:hAnsi="仿宋" w:cs="仿宋" w:hint="eastAsia"/>
                <w:szCs w:val="21"/>
              </w:rPr>
              <w:t xml:space="preserve"> </w:t>
            </w:r>
            <w:r w:rsidRPr="00330ED2">
              <w:rPr>
                <w:rFonts w:ascii="仿宋" w:eastAsia="仿宋" w:hAnsi="仿宋" w:cs="仿宋" w:hint="eastAsia"/>
                <w:b/>
                <w:color w:val="000000"/>
                <w:kern w:val="0"/>
                <w:szCs w:val="21"/>
              </w:rPr>
              <w:t xml:space="preserve">小计 </w:t>
            </w:r>
          </w:p>
        </w:tc>
        <w:tc>
          <w:tcPr>
            <w:tcW w:w="1594" w:type="dxa"/>
            <w:tcBorders>
              <w:top w:val="nil"/>
              <w:left w:val="nil"/>
              <w:bottom w:val="single" w:sz="4" w:space="0" w:color="auto"/>
              <w:right w:val="single" w:sz="4" w:space="0" w:color="auto"/>
            </w:tcBorders>
            <w:shd w:val="clear" w:color="auto" w:fill="auto"/>
            <w:noWrap/>
          </w:tcPr>
          <w:p w14:paraId="3ED9E4AE"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1,313.72 </w:t>
            </w:r>
          </w:p>
        </w:tc>
        <w:tc>
          <w:tcPr>
            <w:tcW w:w="1594" w:type="dxa"/>
            <w:tcBorders>
              <w:top w:val="nil"/>
              <w:left w:val="nil"/>
              <w:bottom w:val="single" w:sz="4" w:space="0" w:color="auto"/>
              <w:right w:val="single" w:sz="4" w:space="0" w:color="auto"/>
            </w:tcBorders>
            <w:shd w:val="clear" w:color="auto" w:fill="auto"/>
            <w:noWrap/>
          </w:tcPr>
          <w:p w14:paraId="4826B8A8"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1086EFE2"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1,313.72 </w:t>
            </w:r>
          </w:p>
        </w:tc>
        <w:tc>
          <w:tcPr>
            <w:tcW w:w="1669" w:type="dxa"/>
            <w:tcBorders>
              <w:top w:val="nil"/>
              <w:left w:val="nil"/>
              <w:bottom w:val="single" w:sz="4" w:space="0" w:color="auto"/>
            </w:tcBorders>
            <w:shd w:val="clear" w:color="auto" w:fill="auto"/>
            <w:noWrap/>
          </w:tcPr>
          <w:p w14:paraId="23AD6554" w14:textId="77777777" w:rsidR="00E65231" w:rsidRPr="00330ED2" w:rsidRDefault="00E65231">
            <w:pPr>
              <w:jc w:val="right"/>
              <w:rPr>
                <w:rFonts w:ascii="仿宋" w:eastAsia="仿宋" w:hAnsi="仿宋" w:cs="仿宋"/>
                <w:szCs w:val="21"/>
              </w:rPr>
            </w:pPr>
          </w:p>
        </w:tc>
      </w:tr>
      <w:tr w:rsidR="00E65231" w:rsidRPr="00330ED2" w14:paraId="08CA87DB" w14:textId="77777777">
        <w:trPr>
          <w:trHeight w:val="288"/>
          <w:jc w:val="center"/>
        </w:trPr>
        <w:tc>
          <w:tcPr>
            <w:tcW w:w="1594" w:type="dxa"/>
            <w:vMerge w:val="restart"/>
            <w:tcBorders>
              <w:top w:val="nil"/>
              <w:bottom w:val="single" w:sz="4" w:space="0" w:color="000000"/>
              <w:right w:val="single" w:sz="4" w:space="0" w:color="auto"/>
            </w:tcBorders>
            <w:shd w:val="clear" w:color="auto" w:fill="auto"/>
            <w:noWrap/>
            <w:vAlign w:val="center"/>
          </w:tcPr>
          <w:p w14:paraId="1965EBFC"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库存商品</w:t>
            </w:r>
          </w:p>
        </w:tc>
        <w:tc>
          <w:tcPr>
            <w:tcW w:w="1594" w:type="dxa"/>
            <w:tcBorders>
              <w:top w:val="nil"/>
              <w:left w:val="nil"/>
              <w:bottom w:val="single" w:sz="4" w:space="0" w:color="auto"/>
              <w:right w:val="single" w:sz="4" w:space="0" w:color="auto"/>
            </w:tcBorders>
            <w:shd w:val="clear" w:color="auto" w:fill="auto"/>
            <w:noWrap/>
            <w:vAlign w:val="center"/>
          </w:tcPr>
          <w:p w14:paraId="761AF484"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0-1年</w:t>
            </w:r>
          </w:p>
        </w:tc>
        <w:tc>
          <w:tcPr>
            <w:tcW w:w="1594" w:type="dxa"/>
            <w:tcBorders>
              <w:top w:val="nil"/>
              <w:left w:val="nil"/>
              <w:bottom w:val="single" w:sz="4" w:space="0" w:color="auto"/>
              <w:right w:val="single" w:sz="4" w:space="0" w:color="auto"/>
            </w:tcBorders>
            <w:shd w:val="clear" w:color="auto" w:fill="auto"/>
            <w:noWrap/>
          </w:tcPr>
          <w:p w14:paraId="0323613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27,976.20 </w:t>
            </w:r>
          </w:p>
        </w:tc>
        <w:tc>
          <w:tcPr>
            <w:tcW w:w="1594" w:type="dxa"/>
            <w:tcBorders>
              <w:top w:val="nil"/>
              <w:left w:val="nil"/>
              <w:bottom w:val="single" w:sz="4" w:space="0" w:color="auto"/>
              <w:right w:val="single" w:sz="4" w:space="0" w:color="auto"/>
            </w:tcBorders>
            <w:shd w:val="clear" w:color="auto" w:fill="auto"/>
            <w:noWrap/>
          </w:tcPr>
          <w:p w14:paraId="7F555F2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374.74 </w:t>
            </w:r>
          </w:p>
        </w:tc>
        <w:tc>
          <w:tcPr>
            <w:tcW w:w="1594" w:type="dxa"/>
            <w:tcBorders>
              <w:top w:val="nil"/>
              <w:left w:val="nil"/>
              <w:bottom w:val="single" w:sz="4" w:space="0" w:color="auto"/>
              <w:right w:val="single" w:sz="4" w:space="0" w:color="auto"/>
            </w:tcBorders>
            <w:shd w:val="clear" w:color="auto" w:fill="auto"/>
            <w:noWrap/>
          </w:tcPr>
          <w:p w14:paraId="09307C1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27,601.46 </w:t>
            </w:r>
          </w:p>
        </w:tc>
        <w:tc>
          <w:tcPr>
            <w:tcW w:w="1669" w:type="dxa"/>
            <w:tcBorders>
              <w:top w:val="nil"/>
              <w:left w:val="nil"/>
              <w:bottom w:val="single" w:sz="4" w:space="0" w:color="auto"/>
            </w:tcBorders>
            <w:shd w:val="clear" w:color="auto" w:fill="auto"/>
            <w:noWrap/>
          </w:tcPr>
          <w:p w14:paraId="24165BC0"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1.34%</w:t>
            </w:r>
          </w:p>
        </w:tc>
      </w:tr>
      <w:tr w:rsidR="00E65231" w:rsidRPr="00330ED2" w14:paraId="0248DF8D" w14:textId="77777777">
        <w:trPr>
          <w:trHeight w:val="288"/>
          <w:jc w:val="center"/>
        </w:trPr>
        <w:tc>
          <w:tcPr>
            <w:tcW w:w="1594" w:type="dxa"/>
            <w:vMerge/>
            <w:tcBorders>
              <w:top w:val="nil"/>
              <w:bottom w:val="single" w:sz="4" w:space="0" w:color="000000"/>
              <w:right w:val="single" w:sz="4" w:space="0" w:color="auto"/>
            </w:tcBorders>
            <w:vAlign w:val="center"/>
          </w:tcPr>
          <w:p w14:paraId="5CCA8B63"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615242F5"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1-2年</w:t>
            </w:r>
          </w:p>
        </w:tc>
        <w:tc>
          <w:tcPr>
            <w:tcW w:w="1594" w:type="dxa"/>
            <w:tcBorders>
              <w:top w:val="nil"/>
              <w:left w:val="nil"/>
              <w:bottom w:val="single" w:sz="4" w:space="0" w:color="auto"/>
              <w:right w:val="single" w:sz="4" w:space="0" w:color="auto"/>
            </w:tcBorders>
            <w:shd w:val="clear" w:color="auto" w:fill="auto"/>
            <w:noWrap/>
          </w:tcPr>
          <w:p w14:paraId="2BDFA3B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2,248.87 </w:t>
            </w:r>
          </w:p>
        </w:tc>
        <w:tc>
          <w:tcPr>
            <w:tcW w:w="1594" w:type="dxa"/>
            <w:tcBorders>
              <w:top w:val="nil"/>
              <w:left w:val="nil"/>
              <w:bottom w:val="single" w:sz="4" w:space="0" w:color="auto"/>
              <w:right w:val="single" w:sz="4" w:space="0" w:color="auto"/>
            </w:tcBorders>
            <w:shd w:val="clear" w:color="auto" w:fill="auto"/>
            <w:noWrap/>
          </w:tcPr>
          <w:p w14:paraId="3D98A734"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78.11 </w:t>
            </w:r>
          </w:p>
        </w:tc>
        <w:tc>
          <w:tcPr>
            <w:tcW w:w="1594" w:type="dxa"/>
            <w:tcBorders>
              <w:top w:val="nil"/>
              <w:left w:val="nil"/>
              <w:bottom w:val="single" w:sz="4" w:space="0" w:color="auto"/>
              <w:right w:val="single" w:sz="4" w:space="0" w:color="auto"/>
            </w:tcBorders>
            <w:shd w:val="clear" w:color="auto" w:fill="auto"/>
            <w:noWrap/>
          </w:tcPr>
          <w:p w14:paraId="24535C2B"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2,170.76 </w:t>
            </w:r>
          </w:p>
        </w:tc>
        <w:tc>
          <w:tcPr>
            <w:tcW w:w="1669" w:type="dxa"/>
            <w:tcBorders>
              <w:top w:val="nil"/>
              <w:left w:val="nil"/>
              <w:bottom w:val="single" w:sz="4" w:space="0" w:color="auto"/>
            </w:tcBorders>
            <w:shd w:val="clear" w:color="auto" w:fill="auto"/>
            <w:noWrap/>
          </w:tcPr>
          <w:p w14:paraId="2D03B524"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3.47%</w:t>
            </w:r>
          </w:p>
        </w:tc>
      </w:tr>
      <w:tr w:rsidR="00E65231" w:rsidRPr="00330ED2" w14:paraId="75217862" w14:textId="77777777">
        <w:trPr>
          <w:trHeight w:val="288"/>
          <w:jc w:val="center"/>
        </w:trPr>
        <w:tc>
          <w:tcPr>
            <w:tcW w:w="1594" w:type="dxa"/>
            <w:vMerge/>
            <w:tcBorders>
              <w:top w:val="nil"/>
              <w:bottom w:val="single" w:sz="4" w:space="0" w:color="000000"/>
              <w:right w:val="single" w:sz="4" w:space="0" w:color="auto"/>
            </w:tcBorders>
            <w:vAlign w:val="center"/>
          </w:tcPr>
          <w:p w14:paraId="40B4E3E9"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76984A9E"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2-3年</w:t>
            </w:r>
          </w:p>
        </w:tc>
        <w:tc>
          <w:tcPr>
            <w:tcW w:w="1594" w:type="dxa"/>
            <w:tcBorders>
              <w:top w:val="nil"/>
              <w:left w:val="nil"/>
              <w:bottom w:val="single" w:sz="4" w:space="0" w:color="auto"/>
              <w:right w:val="single" w:sz="4" w:space="0" w:color="auto"/>
            </w:tcBorders>
            <w:shd w:val="clear" w:color="auto" w:fill="auto"/>
            <w:noWrap/>
          </w:tcPr>
          <w:p w14:paraId="4B73929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341.31 </w:t>
            </w:r>
          </w:p>
        </w:tc>
        <w:tc>
          <w:tcPr>
            <w:tcW w:w="1594" w:type="dxa"/>
            <w:tcBorders>
              <w:top w:val="nil"/>
              <w:left w:val="nil"/>
              <w:bottom w:val="single" w:sz="4" w:space="0" w:color="auto"/>
              <w:right w:val="single" w:sz="4" w:space="0" w:color="auto"/>
            </w:tcBorders>
            <w:shd w:val="clear" w:color="auto" w:fill="auto"/>
            <w:noWrap/>
          </w:tcPr>
          <w:p w14:paraId="2BCBD385"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189.40 </w:t>
            </w:r>
          </w:p>
        </w:tc>
        <w:tc>
          <w:tcPr>
            <w:tcW w:w="1594" w:type="dxa"/>
            <w:tcBorders>
              <w:top w:val="nil"/>
              <w:left w:val="nil"/>
              <w:bottom w:val="single" w:sz="4" w:space="0" w:color="auto"/>
              <w:right w:val="single" w:sz="4" w:space="0" w:color="auto"/>
            </w:tcBorders>
            <w:shd w:val="clear" w:color="auto" w:fill="auto"/>
            <w:noWrap/>
          </w:tcPr>
          <w:p w14:paraId="457E6A4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151.92 </w:t>
            </w:r>
          </w:p>
        </w:tc>
        <w:tc>
          <w:tcPr>
            <w:tcW w:w="1669" w:type="dxa"/>
            <w:tcBorders>
              <w:top w:val="nil"/>
              <w:left w:val="nil"/>
              <w:bottom w:val="single" w:sz="4" w:space="0" w:color="auto"/>
            </w:tcBorders>
            <w:shd w:val="clear" w:color="auto" w:fill="auto"/>
            <w:noWrap/>
          </w:tcPr>
          <w:p w14:paraId="1DC04B9D"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55.49%</w:t>
            </w:r>
          </w:p>
        </w:tc>
      </w:tr>
      <w:tr w:rsidR="00E65231" w:rsidRPr="00330ED2" w14:paraId="6929B336" w14:textId="77777777">
        <w:trPr>
          <w:trHeight w:val="288"/>
          <w:jc w:val="center"/>
        </w:trPr>
        <w:tc>
          <w:tcPr>
            <w:tcW w:w="1594" w:type="dxa"/>
            <w:vMerge/>
            <w:tcBorders>
              <w:top w:val="nil"/>
              <w:bottom w:val="single" w:sz="4" w:space="0" w:color="000000"/>
              <w:right w:val="single" w:sz="4" w:space="0" w:color="auto"/>
            </w:tcBorders>
            <w:vAlign w:val="center"/>
          </w:tcPr>
          <w:p w14:paraId="20144A34"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456F7772"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3年以上</w:t>
            </w:r>
          </w:p>
        </w:tc>
        <w:tc>
          <w:tcPr>
            <w:tcW w:w="1594" w:type="dxa"/>
            <w:tcBorders>
              <w:top w:val="nil"/>
              <w:left w:val="nil"/>
              <w:bottom w:val="single" w:sz="4" w:space="0" w:color="auto"/>
              <w:right w:val="single" w:sz="4" w:space="0" w:color="auto"/>
            </w:tcBorders>
            <w:shd w:val="clear" w:color="auto" w:fill="auto"/>
            <w:noWrap/>
          </w:tcPr>
          <w:p w14:paraId="60461FFC"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25,528.46 </w:t>
            </w:r>
          </w:p>
        </w:tc>
        <w:tc>
          <w:tcPr>
            <w:tcW w:w="1594" w:type="dxa"/>
            <w:tcBorders>
              <w:top w:val="nil"/>
              <w:left w:val="nil"/>
              <w:bottom w:val="single" w:sz="4" w:space="0" w:color="auto"/>
              <w:right w:val="single" w:sz="4" w:space="0" w:color="auto"/>
            </w:tcBorders>
            <w:shd w:val="clear" w:color="auto" w:fill="auto"/>
            <w:noWrap/>
          </w:tcPr>
          <w:p w14:paraId="7D460300"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17,663.83 </w:t>
            </w:r>
          </w:p>
        </w:tc>
        <w:tc>
          <w:tcPr>
            <w:tcW w:w="1594" w:type="dxa"/>
            <w:tcBorders>
              <w:top w:val="nil"/>
              <w:left w:val="nil"/>
              <w:bottom w:val="single" w:sz="4" w:space="0" w:color="auto"/>
              <w:right w:val="single" w:sz="4" w:space="0" w:color="auto"/>
            </w:tcBorders>
            <w:shd w:val="clear" w:color="auto" w:fill="auto"/>
            <w:noWrap/>
          </w:tcPr>
          <w:p w14:paraId="01EE0BE4"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7,864.62 </w:t>
            </w:r>
          </w:p>
        </w:tc>
        <w:tc>
          <w:tcPr>
            <w:tcW w:w="1669" w:type="dxa"/>
            <w:tcBorders>
              <w:top w:val="nil"/>
              <w:left w:val="nil"/>
              <w:bottom w:val="single" w:sz="4" w:space="0" w:color="auto"/>
            </w:tcBorders>
            <w:shd w:val="clear" w:color="auto" w:fill="auto"/>
            <w:noWrap/>
          </w:tcPr>
          <w:p w14:paraId="244AEB18"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69.19%</w:t>
            </w:r>
          </w:p>
        </w:tc>
      </w:tr>
      <w:tr w:rsidR="00E65231" w:rsidRPr="00330ED2" w14:paraId="77FEFC90" w14:textId="77777777">
        <w:trPr>
          <w:trHeight w:val="288"/>
          <w:jc w:val="center"/>
        </w:trPr>
        <w:tc>
          <w:tcPr>
            <w:tcW w:w="1594" w:type="dxa"/>
            <w:vMerge/>
            <w:tcBorders>
              <w:top w:val="nil"/>
              <w:bottom w:val="single" w:sz="4" w:space="0" w:color="000000"/>
              <w:right w:val="single" w:sz="4" w:space="0" w:color="auto"/>
            </w:tcBorders>
            <w:vAlign w:val="center"/>
          </w:tcPr>
          <w:p w14:paraId="7FCD17FF"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7A1E9BBA" w14:textId="77777777" w:rsidR="00E65231" w:rsidRPr="00330ED2" w:rsidRDefault="00E65809">
            <w:pPr>
              <w:widowControl/>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小计</w:t>
            </w:r>
          </w:p>
        </w:tc>
        <w:tc>
          <w:tcPr>
            <w:tcW w:w="1594" w:type="dxa"/>
            <w:tcBorders>
              <w:top w:val="nil"/>
              <w:left w:val="nil"/>
              <w:bottom w:val="single" w:sz="4" w:space="0" w:color="auto"/>
              <w:right w:val="single" w:sz="4" w:space="0" w:color="auto"/>
            </w:tcBorders>
            <w:shd w:val="clear" w:color="auto" w:fill="auto"/>
            <w:noWrap/>
          </w:tcPr>
          <w:p w14:paraId="034925C9"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56,094.84 </w:t>
            </w:r>
          </w:p>
        </w:tc>
        <w:tc>
          <w:tcPr>
            <w:tcW w:w="1594" w:type="dxa"/>
            <w:tcBorders>
              <w:top w:val="nil"/>
              <w:left w:val="nil"/>
              <w:bottom w:val="single" w:sz="4" w:space="0" w:color="auto"/>
              <w:right w:val="single" w:sz="4" w:space="0" w:color="auto"/>
            </w:tcBorders>
            <w:shd w:val="clear" w:color="auto" w:fill="auto"/>
            <w:noWrap/>
          </w:tcPr>
          <w:p w14:paraId="283B4333"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18,306.09 </w:t>
            </w:r>
          </w:p>
        </w:tc>
        <w:tc>
          <w:tcPr>
            <w:tcW w:w="1594" w:type="dxa"/>
            <w:tcBorders>
              <w:top w:val="nil"/>
              <w:left w:val="nil"/>
              <w:bottom w:val="single" w:sz="4" w:space="0" w:color="auto"/>
              <w:right w:val="single" w:sz="4" w:space="0" w:color="auto"/>
            </w:tcBorders>
            <w:shd w:val="clear" w:color="auto" w:fill="auto"/>
            <w:noWrap/>
          </w:tcPr>
          <w:p w14:paraId="048DB155"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37,788.76 </w:t>
            </w:r>
          </w:p>
        </w:tc>
        <w:tc>
          <w:tcPr>
            <w:tcW w:w="1669" w:type="dxa"/>
            <w:tcBorders>
              <w:top w:val="nil"/>
              <w:left w:val="nil"/>
              <w:bottom w:val="single" w:sz="4" w:space="0" w:color="auto"/>
            </w:tcBorders>
            <w:shd w:val="clear" w:color="auto" w:fill="auto"/>
            <w:noWrap/>
          </w:tcPr>
          <w:p w14:paraId="4AD8BE07"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32.63%</w:t>
            </w:r>
          </w:p>
        </w:tc>
      </w:tr>
      <w:tr w:rsidR="00E65231" w:rsidRPr="00330ED2" w14:paraId="25D23CA6" w14:textId="77777777">
        <w:trPr>
          <w:trHeight w:val="288"/>
          <w:jc w:val="center"/>
        </w:trPr>
        <w:tc>
          <w:tcPr>
            <w:tcW w:w="1594" w:type="dxa"/>
            <w:vMerge w:val="restart"/>
            <w:tcBorders>
              <w:top w:val="nil"/>
              <w:right w:val="single" w:sz="4" w:space="0" w:color="auto"/>
            </w:tcBorders>
            <w:shd w:val="clear" w:color="auto" w:fill="auto"/>
            <w:noWrap/>
            <w:vAlign w:val="center"/>
          </w:tcPr>
          <w:p w14:paraId="0C2C2158"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合同履约成本</w:t>
            </w:r>
          </w:p>
        </w:tc>
        <w:tc>
          <w:tcPr>
            <w:tcW w:w="1594" w:type="dxa"/>
            <w:tcBorders>
              <w:top w:val="nil"/>
              <w:left w:val="nil"/>
              <w:bottom w:val="single" w:sz="4" w:space="0" w:color="auto"/>
              <w:right w:val="single" w:sz="4" w:space="0" w:color="auto"/>
            </w:tcBorders>
            <w:shd w:val="clear" w:color="auto" w:fill="auto"/>
            <w:noWrap/>
          </w:tcPr>
          <w:p w14:paraId="1407D85B" w14:textId="77777777" w:rsidR="00E65231" w:rsidRPr="00330ED2" w:rsidRDefault="00E65809">
            <w:pPr>
              <w:widowControl/>
              <w:jc w:val="center"/>
              <w:rPr>
                <w:rFonts w:ascii="仿宋" w:eastAsia="仿宋" w:hAnsi="仿宋" w:cs="仿宋"/>
                <w:szCs w:val="21"/>
              </w:rPr>
            </w:pPr>
            <w:r w:rsidRPr="00330ED2">
              <w:rPr>
                <w:rFonts w:ascii="仿宋" w:eastAsia="仿宋" w:hAnsi="仿宋" w:cs="仿宋" w:hint="eastAsia"/>
                <w:szCs w:val="21"/>
              </w:rPr>
              <w:t xml:space="preserve"> </w:t>
            </w:r>
            <w:r w:rsidRPr="00330ED2">
              <w:rPr>
                <w:rFonts w:ascii="仿宋" w:eastAsia="仿宋" w:hAnsi="仿宋" w:cs="仿宋" w:hint="eastAsia"/>
                <w:color w:val="000000"/>
                <w:kern w:val="0"/>
                <w:szCs w:val="21"/>
              </w:rPr>
              <w:t xml:space="preserve">0-1年 </w:t>
            </w:r>
          </w:p>
        </w:tc>
        <w:tc>
          <w:tcPr>
            <w:tcW w:w="1594" w:type="dxa"/>
            <w:tcBorders>
              <w:top w:val="nil"/>
              <w:left w:val="nil"/>
              <w:bottom w:val="single" w:sz="4" w:space="0" w:color="auto"/>
              <w:right w:val="single" w:sz="4" w:space="0" w:color="auto"/>
            </w:tcBorders>
            <w:shd w:val="clear" w:color="auto" w:fill="auto"/>
            <w:noWrap/>
          </w:tcPr>
          <w:p w14:paraId="0C03D50E"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83.67 </w:t>
            </w:r>
          </w:p>
        </w:tc>
        <w:tc>
          <w:tcPr>
            <w:tcW w:w="1594" w:type="dxa"/>
            <w:tcBorders>
              <w:top w:val="nil"/>
              <w:left w:val="nil"/>
              <w:bottom w:val="single" w:sz="4" w:space="0" w:color="auto"/>
              <w:right w:val="single" w:sz="4" w:space="0" w:color="auto"/>
            </w:tcBorders>
            <w:shd w:val="clear" w:color="auto" w:fill="auto"/>
            <w:noWrap/>
          </w:tcPr>
          <w:p w14:paraId="0A114432"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5371D7ED"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83.67 </w:t>
            </w:r>
          </w:p>
        </w:tc>
        <w:tc>
          <w:tcPr>
            <w:tcW w:w="1669" w:type="dxa"/>
            <w:tcBorders>
              <w:top w:val="nil"/>
              <w:left w:val="nil"/>
              <w:bottom w:val="single" w:sz="4" w:space="0" w:color="auto"/>
            </w:tcBorders>
            <w:shd w:val="clear" w:color="auto" w:fill="auto"/>
            <w:noWrap/>
            <w:vAlign w:val="center"/>
          </w:tcPr>
          <w:p w14:paraId="51758DEA" w14:textId="77777777" w:rsidR="00E65231" w:rsidRPr="00330ED2" w:rsidRDefault="00E65231">
            <w:pPr>
              <w:widowControl/>
              <w:jc w:val="right"/>
              <w:rPr>
                <w:rFonts w:ascii="仿宋" w:eastAsia="仿宋" w:hAnsi="仿宋" w:cs="仿宋"/>
                <w:color w:val="000000"/>
                <w:kern w:val="0"/>
                <w:szCs w:val="21"/>
              </w:rPr>
            </w:pPr>
          </w:p>
        </w:tc>
      </w:tr>
      <w:tr w:rsidR="00E65231" w:rsidRPr="00330ED2" w14:paraId="0801AAC2" w14:textId="77777777">
        <w:trPr>
          <w:trHeight w:val="288"/>
          <w:jc w:val="center"/>
        </w:trPr>
        <w:tc>
          <w:tcPr>
            <w:tcW w:w="1594" w:type="dxa"/>
            <w:vMerge/>
            <w:tcBorders>
              <w:bottom w:val="single" w:sz="4" w:space="0" w:color="000000"/>
              <w:right w:val="single" w:sz="4" w:space="0" w:color="auto"/>
            </w:tcBorders>
            <w:shd w:val="clear" w:color="auto" w:fill="auto"/>
            <w:noWrap/>
            <w:vAlign w:val="center"/>
          </w:tcPr>
          <w:p w14:paraId="0D6D82B3"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3D3BD110"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b/>
                <w:color w:val="000000"/>
                <w:kern w:val="0"/>
                <w:szCs w:val="21"/>
              </w:rPr>
              <w:t>小计</w:t>
            </w:r>
          </w:p>
        </w:tc>
        <w:tc>
          <w:tcPr>
            <w:tcW w:w="1594" w:type="dxa"/>
            <w:tcBorders>
              <w:top w:val="nil"/>
              <w:left w:val="nil"/>
              <w:bottom w:val="single" w:sz="4" w:space="0" w:color="auto"/>
              <w:right w:val="single" w:sz="4" w:space="0" w:color="auto"/>
            </w:tcBorders>
            <w:shd w:val="clear" w:color="auto" w:fill="auto"/>
            <w:noWrap/>
          </w:tcPr>
          <w:p w14:paraId="3AD029F4"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83.67 </w:t>
            </w:r>
          </w:p>
        </w:tc>
        <w:tc>
          <w:tcPr>
            <w:tcW w:w="1594" w:type="dxa"/>
            <w:tcBorders>
              <w:top w:val="nil"/>
              <w:left w:val="nil"/>
              <w:bottom w:val="single" w:sz="4" w:space="0" w:color="auto"/>
              <w:right w:val="single" w:sz="4" w:space="0" w:color="auto"/>
            </w:tcBorders>
            <w:shd w:val="clear" w:color="auto" w:fill="auto"/>
            <w:noWrap/>
          </w:tcPr>
          <w:p w14:paraId="5EE658FE"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   </w:t>
            </w:r>
          </w:p>
        </w:tc>
        <w:tc>
          <w:tcPr>
            <w:tcW w:w="1594" w:type="dxa"/>
            <w:tcBorders>
              <w:top w:val="nil"/>
              <w:left w:val="nil"/>
              <w:bottom w:val="single" w:sz="4" w:space="0" w:color="auto"/>
              <w:right w:val="single" w:sz="4" w:space="0" w:color="auto"/>
            </w:tcBorders>
            <w:shd w:val="clear" w:color="auto" w:fill="auto"/>
            <w:noWrap/>
          </w:tcPr>
          <w:p w14:paraId="45F102EE"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color w:val="000000"/>
                <w:kern w:val="0"/>
                <w:szCs w:val="21"/>
              </w:rPr>
              <w:t xml:space="preserve"> </w:t>
            </w:r>
            <w:r w:rsidRPr="00330ED2">
              <w:rPr>
                <w:rFonts w:ascii="仿宋" w:eastAsia="仿宋" w:hAnsi="仿宋" w:cs="仿宋" w:hint="eastAsia"/>
                <w:b/>
                <w:color w:val="000000"/>
                <w:kern w:val="0"/>
                <w:szCs w:val="21"/>
              </w:rPr>
              <w:t xml:space="preserve">83.67 </w:t>
            </w:r>
          </w:p>
        </w:tc>
        <w:tc>
          <w:tcPr>
            <w:tcW w:w="1669" w:type="dxa"/>
            <w:tcBorders>
              <w:top w:val="nil"/>
              <w:left w:val="nil"/>
              <w:bottom w:val="single" w:sz="4" w:space="0" w:color="auto"/>
            </w:tcBorders>
            <w:shd w:val="clear" w:color="auto" w:fill="auto"/>
            <w:noWrap/>
            <w:vAlign w:val="center"/>
          </w:tcPr>
          <w:p w14:paraId="4A0A4B90" w14:textId="77777777" w:rsidR="00E65231" w:rsidRPr="00330ED2" w:rsidRDefault="00E65231">
            <w:pPr>
              <w:widowControl/>
              <w:jc w:val="right"/>
              <w:rPr>
                <w:rFonts w:ascii="仿宋" w:eastAsia="仿宋" w:hAnsi="仿宋" w:cs="仿宋"/>
                <w:color w:val="000000"/>
                <w:kern w:val="0"/>
                <w:szCs w:val="21"/>
              </w:rPr>
            </w:pPr>
          </w:p>
        </w:tc>
      </w:tr>
      <w:tr w:rsidR="00E65231" w:rsidRPr="00330ED2" w14:paraId="655336F4" w14:textId="77777777">
        <w:trPr>
          <w:trHeight w:val="288"/>
          <w:jc w:val="center"/>
        </w:trPr>
        <w:tc>
          <w:tcPr>
            <w:tcW w:w="1594" w:type="dxa"/>
            <w:vMerge w:val="restart"/>
            <w:tcBorders>
              <w:top w:val="nil"/>
              <w:bottom w:val="single" w:sz="4" w:space="0" w:color="000000"/>
              <w:right w:val="single" w:sz="4" w:space="0" w:color="auto"/>
            </w:tcBorders>
            <w:shd w:val="clear" w:color="auto" w:fill="auto"/>
            <w:noWrap/>
            <w:vAlign w:val="center"/>
          </w:tcPr>
          <w:p w14:paraId="430086FA"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合计</w:t>
            </w:r>
          </w:p>
        </w:tc>
        <w:tc>
          <w:tcPr>
            <w:tcW w:w="1594" w:type="dxa"/>
            <w:tcBorders>
              <w:top w:val="nil"/>
              <w:left w:val="nil"/>
              <w:bottom w:val="single" w:sz="4" w:space="0" w:color="auto"/>
              <w:right w:val="single" w:sz="4" w:space="0" w:color="auto"/>
            </w:tcBorders>
            <w:shd w:val="clear" w:color="auto" w:fill="auto"/>
            <w:noWrap/>
            <w:vAlign w:val="center"/>
          </w:tcPr>
          <w:p w14:paraId="06470EFF"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0-1年</w:t>
            </w:r>
          </w:p>
        </w:tc>
        <w:tc>
          <w:tcPr>
            <w:tcW w:w="1594" w:type="dxa"/>
            <w:tcBorders>
              <w:top w:val="nil"/>
              <w:left w:val="nil"/>
              <w:bottom w:val="single" w:sz="4" w:space="0" w:color="auto"/>
              <w:right w:val="single" w:sz="4" w:space="0" w:color="auto"/>
            </w:tcBorders>
            <w:shd w:val="clear" w:color="auto" w:fill="auto"/>
            <w:noWrap/>
          </w:tcPr>
          <w:p w14:paraId="6F170ED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49,827.85 </w:t>
            </w:r>
          </w:p>
        </w:tc>
        <w:tc>
          <w:tcPr>
            <w:tcW w:w="1594" w:type="dxa"/>
            <w:tcBorders>
              <w:top w:val="nil"/>
              <w:left w:val="nil"/>
              <w:bottom w:val="single" w:sz="4" w:space="0" w:color="auto"/>
              <w:right w:val="single" w:sz="4" w:space="0" w:color="auto"/>
            </w:tcBorders>
            <w:shd w:val="clear" w:color="auto" w:fill="auto"/>
            <w:noWrap/>
          </w:tcPr>
          <w:p w14:paraId="62A270BA"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558.59 </w:t>
            </w:r>
          </w:p>
        </w:tc>
        <w:tc>
          <w:tcPr>
            <w:tcW w:w="1594" w:type="dxa"/>
            <w:tcBorders>
              <w:top w:val="nil"/>
              <w:left w:val="nil"/>
              <w:bottom w:val="single" w:sz="4" w:space="0" w:color="auto"/>
              <w:right w:val="single" w:sz="4" w:space="0" w:color="auto"/>
            </w:tcBorders>
            <w:shd w:val="clear" w:color="auto" w:fill="auto"/>
            <w:noWrap/>
          </w:tcPr>
          <w:p w14:paraId="0CCB892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49,269.26 </w:t>
            </w:r>
          </w:p>
        </w:tc>
        <w:tc>
          <w:tcPr>
            <w:tcW w:w="1669" w:type="dxa"/>
            <w:tcBorders>
              <w:top w:val="nil"/>
              <w:left w:val="nil"/>
              <w:bottom w:val="single" w:sz="4" w:space="0" w:color="auto"/>
            </w:tcBorders>
            <w:shd w:val="clear" w:color="auto" w:fill="auto"/>
            <w:noWrap/>
          </w:tcPr>
          <w:p w14:paraId="775A7BFB"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1.12%</w:t>
            </w:r>
          </w:p>
        </w:tc>
      </w:tr>
      <w:tr w:rsidR="00E65231" w:rsidRPr="00330ED2" w14:paraId="0A6C6E8C" w14:textId="77777777">
        <w:trPr>
          <w:trHeight w:val="288"/>
          <w:jc w:val="center"/>
        </w:trPr>
        <w:tc>
          <w:tcPr>
            <w:tcW w:w="1594" w:type="dxa"/>
            <w:vMerge/>
            <w:tcBorders>
              <w:top w:val="nil"/>
              <w:bottom w:val="single" w:sz="4" w:space="0" w:color="000000"/>
              <w:right w:val="single" w:sz="4" w:space="0" w:color="auto"/>
            </w:tcBorders>
            <w:vAlign w:val="center"/>
          </w:tcPr>
          <w:p w14:paraId="447028B3"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1DD630BF"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1-2年</w:t>
            </w:r>
          </w:p>
        </w:tc>
        <w:tc>
          <w:tcPr>
            <w:tcW w:w="1594" w:type="dxa"/>
            <w:tcBorders>
              <w:top w:val="nil"/>
              <w:left w:val="nil"/>
              <w:bottom w:val="single" w:sz="4" w:space="0" w:color="auto"/>
              <w:right w:val="single" w:sz="4" w:space="0" w:color="auto"/>
            </w:tcBorders>
            <w:shd w:val="clear" w:color="auto" w:fill="auto"/>
            <w:noWrap/>
          </w:tcPr>
          <w:p w14:paraId="3D18E16F"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5,231.89 </w:t>
            </w:r>
          </w:p>
        </w:tc>
        <w:tc>
          <w:tcPr>
            <w:tcW w:w="1594" w:type="dxa"/>
            <w:tcBorders>
              <w:top w:val="nil"/>
              <w:left w:val="nil"/>
              <w:bottom w:val="single" w:sz="4" w:space="0" w:color="auto"/>
              <w:right w:val="single" w:sz="4" w:space="0" w:color="auto"/>
            </w:tcBorders>
            <w:shd w:val="clear" w:color="auto" w:fill="auto"/>
            <w:noWrap/>
          </w:tcPr>
          <w:p w14:paraId="7E8D3530"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99.28 </w:t>
            </w:r>
          </w:p>
        </w:tc>
        <w:tc>
          <w:tcPr>
            <w:tcW w:w="1594" w:type="dxa"/>
            <w:tcBorders>
              <w:top w:val="nil"/>
              <w:left w:val="nil"/>
              <w:bottom w:val="single" w:sz="4" w:space="0" w:color="auto"/>
              <w:right w:val="single" w:sz="4" w:space="0" w:color="auto"/>
            </w:tcBorders>
            <w:shd w:val="clear" w:color="auto" w:fill="auto"/>
            <w:noWrap/>
          </w:tcPr>
          <w:p w14:paraId="0A3E78CA"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5,132.61 </w:t>
            </w:r>
          </w:p>
        </w:tc>
        <w:tc>
          <w:tcPr>
            <w:tcW w:w="1669" w:type="dxa"/>
            <w:tcBorders>
              <w:top w:val="nil"/>
              <w:left w:val="nil"/>
              <w:bottom w:val="single" w:sz="4" w:space="0" w:color="auto"/>
            </w:tcBorders>
            <w:shd w:val="clear" w:color="auto" w:fill="auto"/>
            <w:noWrap/>
          </w:tcPr>
          <w:p w14:paraId="19AC84B9"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1.90%</w:t>
            </w:r>
          </w:p>
        </w:tc>
      </w:tr>
      <w:tr w:rsidR="00E65231" w:rsidRPr="00330ED2" w14:paraId="2D4C9635" w14:textId="77777777">
        <w:trPr>
          <w:trHeight w:val="288"/>
          <w:jc w:val="center"/>
        </w:trPr>
        <w:tc>
          <w:tcPr>
            <w:tcW w:w="1594" w:type="dxa"/>
            <w:vMerge/>
            <w:tcBorders>
              <w:top w:val="nil"/>
              <w:bottom w:val="single" w:sz="4" w:space="0" w:color="000000"/>
              <w:right w:val="single" w:sz="4" w:space="0" w:color="auto"/>
            </w:tcBorders>
            <w:vAlign w:val="center"/>
          </w:tcPr>
          <w:p w14:paraId="7CD9B351"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46C12F0C"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2-3年</w:t>
            </w:r>
          </w:p>
        </w:tc>
        <w:tc>
          <w:tcPr>
            <w:tcW w:w="1594" w:type="dxa"/>
            <w:tcBorders>
              <w:top w:val="nil"/>
              <w:left w:val="nil"/>
              <w:bottom w:val="single" w:sz="4" w:space="0" w:color="auto"/>
              <w:right w:val="single" w:sz="4" w:space="0" w:color="auto"/>
            </w:tcBorders>
            <w:shd w:val="clear" w:color="auto" w:fill="auto"/>
            <w:noWrap/>
          </w:tcPr>
          <w:p w14:paraId="7C36CCAD"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358.63 </w:t>
            </w:r>
          </w:p>
        </w:tc>
        <w:tc>
          <w:tcPr>
            <w:tcW w:w="1594" w:type="dxa"/>
            <w:tcBorders>
              <w:top w:val="nil"/>
              <w:left w:val="nil"/>
              <w:bottom w:val="single" w:sz="4" w:space="0" w:color="auto"/>
              <w:right w:val="single" w:sz="4" w:space="0" w:color="auto"/>
            </w:tcBorders>
            <w:shd w:val="clear" w:color="auto" w:fill="auto"/>
            <w:noWrap/>
          </w:tcPr>
          <w:p w14:paraId="5D570993"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189.40 </w:t>
            </w:r>
          </w:p>
        </w:tc>
        <w:tc>
          <w:tcPr>
            <w:tcW w:w="1594" w:type="dxa"/>
            <w:tcBorders>
              <w:top w:val="nil"/>
              <w:left w:val="nil"/>
              <w:bottom w:val="single" w:sz="4" w:space="0" w:color="auto"/>
              <w:right w:val="single" w:sz="4" w:space="0" w:color="auto"/>
            </w:tcBorders>
            <w:shd w:val="clear" w:color="auto" w:fill="auto"/>
            <w:noWrap/>
          </w:tcPr>
          <w:p w14:paraId="6F1728A3"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169.24 </w:t>
            </w:r>
          </w:p>
        </w:tc>
        <w:tc>
          <w:tcPr>
            <w:tcW w:w="1669" w:type="dxa"/>
            <w:tcBorders>
              <w:top w:val="nil"/>
              <w:left w:val="nil"/>
              <w:bottom w:val="single" w:sz="4" w:space="0" w:color="auto"/>
            </w:tcBorders>
            <w:shd w:val="clear" w:color="auto" w:fill="auto"/>
            <w:noWrap/>
          </w:tcPr>
          <w:p w14:paraId="667EE60E"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52.81%</w:t>
            </w:r>
          </w:p>
        </w:tc>
      </w:tr>
      <w:tr w:rsidR="00E65231" w:rsidRPr="00330ED2" w14:paraId="64849160" w14:textId="77777777">
        <w:trPr>
          <w:trHeight w:val="288"/>
          <w:jc w:val="center"/>
        </w:trPr>
        <w:tc>
          <w:tcPr>
            <w:tcW w:w="1594" w:type="dxa"/>
            <w:vMerge/>
            <w:tcBorders>
              <w:top w:val="nil"/>
              <w:bottom w:val="single" w:sz="4" w:space="0" w:color="000000"/>
              <w:right w:val="single" w:sz="4" w:space="0" w:color="auto"/>
            </w:tcBorders>
            <w:vAlign w:val="center"/>
          </w:tcPr>
          <w:p w14:paraId="6E2B310A"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0A0538E8"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3年以上</w:t>
            </w:r>
          </w:p>
        </w:tc>
        <w:tc>
          <w:tcPr>
            <w:tcW w:w="1594" w:type="dxa"/>
            <w:tcBorders>
              <w:top w:val="nil"/>
              <w:left w:val="nil"/>
              <w:bottom w:val="single" w:sz="4" w:space="0" w:color="auto"/>
              <w:right w:val="single" w:sz="4" w:space="0" w:color="auto"/>
            </w:tcBorders>
            <w:shd w:val="clear" w:color="auto" w:fill="auto"/>
            <w:noWrap/>
          </w:tcPr>
          <w:p w14:paraId="0564E1E5"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28,895.63 </w:t>
            </w:r>
          </w:p>
        </w:tc>
        <w:tc>
          <w:tcPr>
            <w:tcW w:w="1594" w:type="dxa"/>
            <w:tcBorders>
              <w:top w:val="nil"/>
              <w:left w:val="nil"/>
              <w:bottom w:val="single" w:sz="4" w:space="0" w:color="auto"/>
              <w:right w:val="single" w:sz="4" w:space="0" w:color="auto"/>
            </w:tcBorders>
            <w:shd w:val="clear" w:color="auto" w:fill="auto"/>
            <w:noWrap/>
          </w:tcPr>
          <w:p w14:paraId="0A3AB7DB"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20,061.82 </w:t>
            </w:r>
          </w:p>
        </w:tc>
        <w:tc>
          <w:tcPr>
            <w:tcW w:w="1594" w:type="dxa"/>
            <w:tcBorders>
              <w:top w:val="nil"/>
              <w:left w:val="nil"/>
              <w:bottom w:val="single" w:sz="4" w:space="0" w:color="auto"/>
              <w:right w:val="single" w:sz="4" w:space="0" w:color="auto"/>
            </w:tcBorders>
            <w:shd w:val="clear" w:color="auto" w:fill="auto"/>
            <w:noWrap/>
          </w:tcPr>
          <w:p w14:paraId="09ABFFBD"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8,833.81 </w:t>
            </w:r>
          </w:p>
        </w:tc>
        <w:tc>
          <w:tcPr>
            <w:tcW w:w="1669" w:type="dxa"/>
            <w:tcBorders>
              <w:top w:val="nil"/>
              <w:left w:val="nil"/>
              <w:bottom w:val="single" w:sz="4" w:space="0" w:color="auto"/>
            </w:tcBorders>
            <w:shd w:val="clear" w:color="auto" w:fill="auto"/>
            <w:noWrap/>
          </w:tcPr>
          <w:p w14:paraId="267EAB76" w14:textId="77777777" w:rsidR="00E65231" w:rsidRPr="00330ED2" w:rsidRDefault="00E65809">
            <w:pPr>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69.43%</w:t>
            </w:r>
          </w:p>
        </w:tc>
      </w:tr>
      <w:tr w:rsidR="00E65231" w:rsidRPr="00330ED2" w14:paraId="066C1F95" w14:textId="77777777">
        <w:trPr>
          <w:trHeight w:val="288"/>
          <w:jc w:val="center"/>
        </w:trPr>
        <w:tc>
          <w:tcPr>
            <w:tcW w:w="1594" w:type="dxa"/>
            <w:vMerge/>
            <w:tcBorders>
              <w:top w:val="nil"/>
              <w:bottom w:val="single" w:sz="4" w:space="0" w:color="000000"/>
              <w:right w:val="single" w:sz="4" w:space="0" w:color="auto"/>
            </w:tcBorders>
            <w:vAlign w:val="center"/>
          </w:tcPr>
          <w:p w14:paraId="4CCA02F7" w14:textId="77777777" w:rsidR="00E65231" w:rsidRPr="00330ED2" w:rsidRDefault="00E65231">
            <w:pPr>
              <w:widowControl/>
              <w:jc w:val="center"/>
              <w:rPr>
                <w:rFonts w:ascii="仿宋" w:eastAsia="仿宋" w:hAnsi="仿宋" w:cs="仿宋"/>
                <w:color w:val="000000"/>
                <w:kern w:val="0"/>
                <w:szCs w:val="21"/>
              </w:rPr>
            </w:pPr>
          </w:p>
        </w:tc>
        <w:tc>
          <w:tcPr>
            <w:tcW w:w="1594" w:type="dxa"/>
            <w:tcBorders>
              <w:top w:val="nil"/>
              <w:left w:val="nil"/>
              <w:bottom w:val="single" w:sz="4" w:space="0" w:color="auto"/>
              <w:right w:val="single" w:sz="4" w:space="0" w:color="auto"/>
            </w:tcBorders>
            <w:shd w:val="clear" w:color="auto" w:fill="auto"/>
            <w:noWrap/>
            <w:vAlign w:val="center"/>
          </w:tcPr>
          <w:p w14:paraId="7CE09791" w14:textId="77777777" w:rsidR="00E65231" w:rsidRPr="00330ED2" w:rsidRDefault="00E65809">
            <w:pPr>
              <w:widowControl/>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小计</w:t>
            </w:r>
          </w:p>
        </w:tc>
        <w:tc>
          <w:tcPr>
            <w:tcW w:w="1594" w:type="dxa"/>
            <w:tcBorders>
              <w:top w:val="nil"/>
              <w:left w:val="nil"/>
              <w:bottom w:val="single" w:sz="4" w:space="0" w:color="auto"/>
              <w:right w:val="single" w:sz="4" w:space="0" w:color="auto"/>
            </w:tcBorders>
            <w:shd w:val="clear" w:color="auto" w:fill="auto"/>
            <w:noWrap/>
          </w:tcPr>
          <w:p w14:paraId="4F238DB6"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84,314.01 </w:t>
            </w:r>
          </w:p>
        </w:tc>
        <w:tc>
          <w:tcPr>
            <w:tcW w:w="1594" w:type="dxa"/>
            <w:tcBorders>
              <w:top w:val="nil"/>
              <w:left w:val="nil"/>
              <w:bottom w:val="single" w:sz="4" w:space="0" w:color="auto"/>
              <w:right w:val="single" w:sz="4" w:space="0" w:color="auto"/>
            </w:tcBorders>
            <w:shd w:val="clear" w:color="auto" w:fill="auto"/>
            <w:noWrap/>
          </w:tcPr>
          <w:p w14:paraId="220058A9"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20,909.09 </w:t>
            </w:r>
          </w:p>
        </w:tc>
        <w:tc>
          <w:tcPr>
            <w:tcW w:w="1594" w:type="dxa"/>
            <w:tcBorders>
              <w:top w:val="nil"/>
              <w:left w:val="nil"/>
              <w:bottom w:val="single" w:sz="4" w:space="0" w:color="auto"/>
              <w:right w:val="single" w:sz="4" w:space="0" w:color="auto"/>
            </w:tcBorders>
            <w:shd w:val="clear" w:color="auto" w:fill="auto"/>
            <w:noWrap/>
          </w:tcPr>
          <w:p w14:paraId="02560132"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63,404.92 </w:t>
            </w:r>
          </w:p>
        </w:tc>
        <w:tc>
          <w:tcPr>
            <w:tcW w:w="1669" w:type="dxa"/>
            <w:tcBorders>
              <w:top w:val="nil"/>
              <w:left w:val="nil"/>
              <w:bottom w:val="single" w:sz="4" w:space="0" w:color="auto"/>
            </w:tcBorders>
            <w:shd w:val="clear" w:color="auto" w:fill="auto"/>
            <w:noWrap/>
          </w:tcPr>
          <w:p w14:paraId="38789EAD" w14:textId="77777777" w:rsidR="00E65231" w:rsidRPr="00330ED2" w:rsidRDefault="00E65809">
            <w:pPr>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24.80%</w:t>
            </w:r>
          </w:p>
        </w:tc>
      </w:tr>
    </w:tbl>
    <w:p w14:paraId="7D043B3E" w14:textId="1FC1F640" w:rsidR="00E65231" w:rsidRPr="00330ED2" w:rsidRDefault="00E65809">
      <w:pPr>
        <w:spacing w:line="540" w:lineRule="exact"/>
        <w:ind w:firstLineChars="200" w:firstLine="643"/>
        <w:rPr>
          <w:rFonts w:ascii="仿宋" w:eastAsia="仿宋" w:hAnsi="仿宋" w:cs="仿宋"/>
          <w:b/>
          <w:sz w:val="32"/>
          <w:szCs w:val="28"/>
        </w:rPr>
      </w:pPr>
      <w:r w:rsidRPr="00330ED2">
        <w:rPr>
          <w:rFonts w:ascii="仿宋" w:eastAsia="仿宋" w:hAnsi="仿宋" w:cs="仿宋" w:hint="eastAsia"/>
          <w:b/>
          <w:sz w:val="32"/>
          <w:szCs w:val="28"/>
        </w:rPr>
        <w:t>2</w:t>
      </w:r>
      <w:r w:rsidR="00E922E6">
        <w:rPr>
          <w:rFonts w:ascii="仿宋" w:eastAsia="仿宋" w:hAnsi="仿宋" w:cs="仿宋" w:hint="eastAsia"/>
          <w:b/>
          <w:sz w:val="32"/>
          <w:szCs w:val="28"/>
        </w:rPr>
        <w:t>）</w:t>
      </w:r>
      <w:r w:rsidRPr="00330ED2">
        <w:rPr>
          <w:rFonts w:ascii="仿宋" w:eastAsia="仿宋" w:hAnsi="仿宋" w:cs="仿宋" w:hint="eastAsia"/>
          <w:b/>
          <w:sz w:val="32"/>
          <w:szCs w:val="28"/>
        </w:rPr>
        <w:t>各类存货估计售价确认方式：</w:t>
      </w:r>
    </w:p>
    <w:p w14:paraId="2661A87E"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公司定期对在库产品进行减值测试，按照账面价值与可变现净值孰</w:t>
      </w:r>
      <w:proofErr w:type="gramStart"/>
      <w:r w:rsidRPr="00330ED2">
        <w:rPr>
          <w:rFonts w:ascii="仿宋" w:eastAsia="仿宋" w:hAnsi="仿宋" w:cs="仿宋" w:hint="eastAsia"/>
          <w:sz w:val="32"/>
          <w:szCs w:val="32"/>
        </w:rPr>
        <w:t>低原则</w:t>
      </w:r>
      <w:proofErr w:type="gramEnd"/>
      <w:r w:rsidRPr="00330ED2">
        <w:rPr>
          <w:rFonts w:ascii="仿宋" w:eastAsia="仿宋" w:hAnsi="仿宋" w:cs="仿宋" w:hint="eastAsia"/>
          <w:sz w:val="32"/>
          <w:szCs w:val="32"/>
        </w:rPr>
        <w:t>计提资产减值损失：针对普通机床类、经济型数控车床类、立（卧）式数控车床类等产品，为执行销售合同而持有的，以其合同价格作为可变现净值的计算基础；没有销售合同的，以该产品公司同类产品参考价格或市场销售价格作为可变现净值计算基础。针对原材料、在产品、低值易耗品、自制半成品可变现净值确定主要方式为分类清查，计算其所生产的库存商品预估市场售价，并根据会计准则要求判断其对应库存商品是否发生减值，若发生减值，则以库存商品估计售价减进一步加工成本、销售费用及相关税费等为基础，计提资产减值损失。</w:t>
      </w:r>
    </w:p>
    <w:p w14:paraId="0B89C411" w14:textId="77777777" w:rsidR="00E65231" w:rsidRPr="00330ED2" w:rsidRDefault="00E65809">
      <w:pPr>
        <w:spacing w:line="540" w:lineRule="exact"/>
        <w:ind w:firstLine="640"/>
        <w:rPr>
          <w:rFonts w:ascii="仿宋" w:eastAsia="仿宋" w:hAnsi="仿宋" w:cs="仿宋"/>
          <w:sz w:val="32"/>
          <w:szCs w:val="32"/>
        </w:rPr>
      </w:pPr>
      <w:r w:rsidRPr="00330ED2">
        <w:rPr>
          <w:rFonts w:ascii="仿宋" w:eastAsia="仿宋" w:hAnsi="仿宋" w:cs="仿宋" w:hint="eastAsia"/>
          <w:sz w:val="32"/>
          <w:szCs w:val="32"/>
        </w:rPr>
        <w:t>2022年，公司坚持市场开拓，深化营销资源整合，细化优化销售服务资源配置，加深关键渠道及客户互动，加大产品推广力度，丰富对外宣传渠道，增强市场品牌影响力，同时根据发展需要及市场需求，及时调整优化产量及库存规模。截至2022年12月末，公司在手订单总额为4.87亿元，各类在手订单产品</w:t>
      </w:r>
      <w:proofErr w:type="gramStart"/>
      <w:r w:rsidRPr="00330ED2">
        <w:rPr>
          <w:rFonts w:ascii="仿宋" w:eastAsia="仿宋" w:hAnsi="仿宋" w:cs="仿宋" w:hint="eastAsia"/>
          <w:sz w:val="32"/>
          <w:szCs w:val="32"/>
        </w:rPr>
        <w:t>均价均</w:t>
      </w:r>
      <w:proofErr w:type="gramEnd"/>
      <w:r w:rsidRPr="00330ED2">
        <w:rPr>
          <w:rFonts w:ascii="仿宋" w:eastAsia="仿宋" w:hAnsi="仿宋" w:cs="仿宋" w:hint="eastAsia"/>
          <w:sz w:val="32"/>
          <w:szCs w:val="32"/>
        </w:rPr>
        <w:t>高于库存商品成本均价（见表7）。</w:t>
      </w:r>
    </w:p>
    <w:p w14:paraId="3F336EEE" w14:textId="77777777" w:rsidR="00E65231" w:rsidRPr="00330ED2" w:rsidRDefault="00E65809">
      <w:pPr>
        <w:spacing w:line="560" w:lineRule="exact"/>
        <w:jc w:val="center"/>
        <w:rPr>
          <w:rFonts w:ascii="仿宋" w:eastAsia="仿宋" w:hAnsi="仿宋" w:cs="仿宋"/>
          <w:b/>
          <w:szCs w:val="21"/>
        </w:rPr>
      </w:pPr>
      <w:r w:rsidRPr="00330ED2">
        <w:rPr>
          <w:rFonts w:ascii="仿宋" w:eastAsia="仿宋" w:hAnsi="仿宋" w:cs="仿宋" w:hint="eastAsia"/>
          <w:b/>
          <w:szCs w:val="21"/>
        </w:rPr>
        <w:lastRenderedPageBreak/>
        <w:t>表7-截至2022年12月末各类存货估计售价确认方式</w:t>
      </w:r>
    </w:p>
    <w:p w14:paraId="3333877D" w14:textId="77777777" w:rsidR="00E65231" w:rsidRPr="00330ED2" w:rsidRDefault="00E65809">
      <w:pPr>
        <w:spacing w:line="560" w:lineRule="exact"/>
        <w:jc w:val="right"/>
        <w:rPr>
          <w:rFonts w:ascii="仿宋" w:eastAsia="仿宋" w:hAnsi="仿宋" w:cs="仿宋"/>
          <w:b/>
          <w:szCs w:val="21"/>
        </w:rPr>
      </w:pPr>
      <w:r w:rsidRPr="00330ED2">
        <w:rPr>
          <w:rFonts w:ascii="仿宋" w:eastAsia="仿宋" w:hAnsi="仿宋" w:cs="仿宋" w:hint="eastAsia"/>
          <w:b/>
          <w:szCs w:val="21"/>
        </w:rPr>
        <w:t>单位：万元</w:t>
      </w:r>
    </w:p>
    <w:tbl>
      <w:tblPr>
        <w:tblW w:w="10890" w:type="dxa"/>
        <w:tblInd w:w="-851" w:type="dxa"/>
        <w:tblLayout w:type="fixed"/>
        <w:tblLook w:val="04A0" w:firstRow="1" w:lastRow="0" w:firstColumn="1" w:lastColumn="0" w:noHBand="0" w:noVBand="1"/>
      </w:tblPr>
      <w:tblGrid>
        <w:gridCol w:w="1429"/>
        <w:gridCol w:w="2013"/>
        <w:gridCol w:w="1140"/>
        <w:gridCol w:w="1482"/>
        <w:gridCol w:w="1878"/>
        <w:gridCol w:w="2948"/>
      </w:tblGrid>
      <w:tr w:rsidR="00E65231" w:rsidRPr="00330ED2" w14:paraId="062DDB31" w14:textId="77777777">
        <w:trPr>
          <w:trHeight w:val="312"/>
          <w:tblHeader/>
        </w:trPr>
        <w:tc>
          <w:tcPr>
            <w:tcW w:w="1429" w:type="dxa"/>
            <w:vMerge w:val="restart"/>
            <w:tcBorders>
              <w:top w:val="single" w:sz="4" w:space="0" w:color="auto"/>
              <w:left w:val="nil"/>
              <w:bottom w:val="single" w:sz="4" w:space="0" w:color="auto"/>
              <w:right w:val="single" w:sz="4" w:space="0" w:color="auto"/>
            </w:tcBorders>
            <w:shd w:val="clear" w:color="auto" w:fill="auto"/>
            <w:noWrap/>
            <w:vAlign w:val="center"/>
          </w:tcPr>
          <w:p w14:paraId="5AE196E2" w14:textId="77777777" w:rsidR="00E65231" w:rsidRPr="00330ED2" w:rsidRDefault="00E65809">
            <w:pPr>
              <w:widowControl/>
              <w:jc w:val="center"/>
              <w:rPr>
                <w:rFonts w:ascii="仿宋" w:eastAsia="仿宋" w:hAnsi="仿宋" w:cs="仿宋"/>
                <w:b/>
                <w:bCs/>
                <w:kern w:val="0"/>
                <w:szCs w:val="21"/>
              </w:rPr>
            </w:pPr>
            <w:r w:rsidRPr="00330ED2">
              <w:rPr>
                <w:rFonts w:ascii="仿宋" w:eastAsia="仿宋" w:hAnsi="仿宋" w:cs="仿宋" w:hint="eastAsia"/>
                <w:b/>
                <w:bCs/>
                <w:kern w:val="0"/>
                <w:szCs w:val="21"/>
              </w:rPr>
              <w:t>类型</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663917" w14:textId="77777777" w:rsidR="00E65231" w:rsidRPr="00330ED2" w:rsidRDefault="00E65809">
            <w:pPr>
              <w:widowControl/>
              <w:jc w:val="center"/>
              <w:rPr>
                <w:rFonts w:ascii="仿宋" w:eastAsia="仿宋" w:hAnsi="仿宋" w:cs="仿宋"/>
                <w:b/>
                <w:bCs/>
                <w:kern w:val="0"/>
                <w:szCs w:val="21"/>
              </w:rPr>
            </w:pPr>
            <w:r w:rsidRPr="00330ED2">
              <w:rPr>
                <w:rFonts w:ascii="仿宋" w:eastAsia="仿宋" w:hAnsi="仿宋" w:cs="仿宋" w:hint="eastAsia"/>
                <w:b/>
                <w:bCs/>
                <w:kern w:val="0"/>
                <w:szCs w:val="21"/>
              </w:rPr>
              <w:t>主要内容</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A8EACB" w14:textId="77777777" w:rsidR="00E65231" w:rsidRPr="00330ED2" w:rsidRDefault="00E65809">
            <w:pPr>
              <w:widowControl/>
              <w:jc w:val="center"/>
              <w:rPr>
                <w:rFonts w:ascii="仿宋" w:eastAsia="仿宋" w:hAnsi="仿宋" w:cs="仿宋"/>
                <w:b/>
                <w:bCs/>
                <w:kern w:val="0"/>
                <w:szCs w:val="21"/>
              </w:rPr>
            </w:pPr>
            <w:r w:rsidRPr="00330ED2">
              <w:rPr>
                <w:rFonts w:ascii="仿宋" w:eastAsia="仿宋" w:hAnsi="仿宋" w:cs="仿宋" w:hint="eastAsia"/>
                <w:b/>
                <w:bCs/>
                <w:kern w:val="0"/>
                <w:szCs w:val="21"/>
              </w:rPr>
              <w:t>成本均价</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A443381" w14:textId="77777777" w:rsidR="00E65231" w:rsidRPr="00330ED2" w:rsidRDefault="00E65809">
            <w:pPr>
              <w:widowControl/>
              <w:jc w:val="center"/>
              <w:rPr>
                <w:rFonts w:ascii="仿宋" w:eastAsia="仿宋" w:hAnsi="仿宋" w:cs="仿宋"/>
                <w:b/>
                <w:bCs/>
                <w:kern w:val="0"/>
                <w:szCs w:val="21"/>
              </w:rPr>
            </w:pPr>
            <w:r w:rsidRPr="00330ED2">
              <w:rPr>
                <w:rFonts w:ascii="仿宋" w:eastAsia="仿宋" w:hAnsi="仿宋" w:cs="仿宋" w:hint="eastAsia"/>
                <w:b/>
                <w:bCs/>
                <w:kern w:val="0"/>
                <w:szCs w:val="21"/>
              </w:rPr>
              <w:t>在手订单均价</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8B9D4" w14:textId="77777777" w:rsidR="00E65231" w:rsidRPr="00330ED2" w:rsidRDefault="00E65809">
            <w:pPr>
              <w:widowControl/>
              <w:jc w:val="center"/>
              <w:rPr>
                <w:rFonts w:ascii="仿宋" w:eastAsia="仿宋" w:hAnsi="仿宋" w:cs="仿宋"/>
                <w:b/>
                <w:bCs/>
                <w:kern w:val="0"/>
                <w:szCs w:val="21"/>
              </w:rPr>
            </w:pPr>
            <w:r w:rsidRPr="00330ED2">
              <w:rPr>
                <w:rFonts w:ascii="仿宋" w:eastAsia="仿宋" w:hAnsi="仿宋" w:cs="仿宋" w:hint="eastAsia"/>
                <w:b/>
                <w:bCs/>
                <w:kern w:val="0"/>
                <w:szCs w:val="21"/>
              </w:rPr>
              <w:t>可变现净值</w:t>
            </w:r>
          </w:p>
        </w:tc>
        <w:tc>
          <w:tcPr>
            <w:tcW w:w="2948" w:type="dxa"/>
            <w:vMerge w:val="restart"/>
            <w:tcBorders>
              <w:top w:val="single" w:sz="4" w:space="0" w:color="auto"/>
              <w:left w:val="single" w:sz="4" w:space="0" w:color="auto"/>
              <w:bottom w:val="single" w:sz="4" w:space="0" w:color="auto"/>
              <w:right w:val="nil"/>
            </w:tcBorders>
            <w:shd w:val="clear" w:color="auto" w:fill="auto"/>
            <w:noWrap/>
            <w:vAlign w:val="center"/>
          </w:tcPr>
          <w:p w14:paraId="037DA4F4" w14:textId="77777777" w:rsidR="00E65231" w:rsidRPr="00330ED2" w:rsidRDefault="00E65809">
            <w:pPr>
              <w:widowControl/>
              <w:jc w:val="center"/>
              <w:rPr>
                <w:rFonts w:ascii="仿宋" w:eastAsia="仿宋" w:hAnsi="仿宋" w:cs="仿宋"/>
                <w:b/>
                <w:bCs/>
                <w:kern w:val="0"/>
                <w:szCs w:val="21"/>
              </w:rPr>
            </w:pPr>
            <w:r w:rsidRPr="00330ED2">
              <w:rPr>
                <w:rFonts w:ascii="仿宋" w:eastAsia="仿宋" w:hAnsi="仿宋" w:cs="仿宋" w:hint="eastAsia"/>
                <w:b/>
                <w:bCs/>
                <w:kern w:val="0"/>
                <w:szCs w:val="21"/>
              </w:rPr>
              <w:t>可变现净值确定主要方式</w:t>
            </w:r>
          </w:p>
        </w:tc>
      </w:tr>
      <w:tr w:rsidR="00E65231" w:rsidRPr="00330ED2" w14:paraId="63E6DBB6" w14:textId="77777777">
        <w:trPr>
          <w:trHeight w:val="312"/>
          <w:tblHeader/>
        </w:trPr>
        <w:tc>
          <w:tcPr>
            <w:tcW w:w="1429" w:type="dxa"/>
            <w:vMerge/>
            <w:tcBorders>
              <w:top w:val="single" w:sz="4" w:space="0" w:color="auto"/>
              <w:left w:val="nil"/>
              <w:bottom w:val="single" w:sz="4" w:space="0" w:color="auto"/>
              <w:right w:val="single" w:sz="4" w:space="0" w:color="auto"/>
            </w:tcBorders>
            <w:vAlign w:val="center"/>
          </w:tcPr>
          <w:p w14:paraId="283EA345" w14:textId="77777777" w:rsidR="00E65231" w:rsidRPr="00330ED2" w:rsidRDefault="00E65231">
            <w:pPr>
              <w:widowControl/>
              <w:jc w:val="left"/>
              <w:rPr>
                <w:rFonts w:ascii="仿宋" w:eastAsia="仿宋" w:hAnsi="仿宋" w:cs="仿宋"/>
                <w:b/>
                <w:bCs/>
                <w:kern w:val="0"/>
                <w:szCs w:val="21"/>
              </w:rPr>
            </w:pPr>
          </w:p>
        </w:tc>
        <w:tc>
          <w:tcPr>
            <w:tcW w:w="2013" w:type="dxa"/>
            <w:vMerge/>
            <w:tcBorders>
              <w:top w:val="single" w:sz="4" w:space="0" w:color="auto"/>
              <w:left w:val="single" w:sz="4" w:space="0" w:color="auto"/>
              <w:bottom w:val="single" w:sz="4" w:space="0" w:color="auto"/>
              <w:right w:val="single" w:sz="4" w:space="0" w:color="auto"/>
            </w:tcBorders>
            <w:vAlign w:val="center"/>
          </w:tcPr>
          <w:p w14:paraId="060A57F3" w14:textId="77777777" w:rsidR="00E65231" w:rsidRPr="00330ED2" w:rsidRDefault="00E65231">
            <w:pPr>
              <w:widowControl/>
              <w:jc w:val="left"/>
              <w:rPr>
                <w:rFonts w:ascii="仿宋" w:eastAsia="仿宋" w:hAnsi="仿宋" w:cs="仿宋"/>
                <w:b/>
                <w:bCs/>
                <w:kern w:val="0"/>
                <w:szCs w:val="21"/>
              </w:rPr>
            </w:pPr>
          </w:p>
        </w:tc>
        <w:tc>
          <w:tcPr>
            <w:tcW w:w="1140" w:type="dxa"/>
            <w:vMerge/>
            <w:tcBorders>
              <w:top w:val="single" w:sz="4" w:space="0" w:color="auto"/>
              <w:left w:val="single" w:sz="4" w:space="0" w:color="auto"/>
              <w:bottom w:val="single" w:sz="4" w:space="0" w:color="000000"/>
              <w:right w:val="single" w:sz="4" w:space="0" w:color="auto"/>
            </w:tcBorders>
            <w:vAlign w:val="center"/>
          </w:tcPr>
          <w:p w14:paraId="55DCBC80" w14:textId="77777777" w:rsidR="00E65231" w:rsidRPr="00330ED2" w:rsidRDefault="00E65231">
            <w:pPr>
              <w:widowControl/>
              <w:jc w:val="left"/>
              <w:rPr>
                <w:rFonts w:ascii="仿宋" w:eastAsia="仿宋" w:hAnsi="仿宋" w:cs="仿宋"/>
                <w:b/>
                <w:bCs/>
                <w:kern w:val="0"/>
                <w:szCs w:val="21"/>
              </w:rPr>
            </w:pPr>
          </w:p>
        </w:tc>
        <w:tc>
          <w:tcPr>
            <w:tcW w:w="1482" w:type="dxa"/>
            <w:vMerge/>
            <w:tcBorders>
              <w:top w:val="single" w:sz="4" w:space="0" w:color="auto"/>
              <w:left w:val="single" w:sz="4" w:space="0" w:color="auto"/>
              <w:bottom w:val="single" w:sz="4" w:space="0" w:color="000000"/>
              <w:right w:val="single" w:sz="4" w:space="0" w:color="auto"/>
            </w:tcBorders>
            <w:vAlign w:val="center"/>
          </w:tcPr>
          <w:p w14:paraId="10384F52" w14:textId="77777777" w:rsidR="00E65231" w:rsidRPr="00330ED2" w:rsidRDefault="00E65231">
            <w:pPr>
              <w:widowControl/>
              <w:jc w:val="left"/>
              <w:rPr>
                <w:rFonts w:ascii="仿宋" w:eastAsia="仿宋" w:hAnsi="仿宋" w:cs="仿宋"/>
                <w:b/>
                <w:bCs/>
                <w:kern w:val="0"/>
                <w:szCs w:val="21"/>
              </w:rPr>
            </w:pPr>
          </w:p>
        </w:tc>
        <w:tc>
          <w:tcPr>
            <w:tcW w:w="1878" w:type="dxa"/>
            <w:vMerge/>
            <w:tcBorders>
              <w:top w:val="single" w:sz="4" w:space="0" w:color="auto"/>
              <w:left w:val="single" w:sz="4" w:space="0" w:color="auto"/>
              <w:bottom w:val="single" w:sz="4" w:space="0" w:color="auto"/>
              <w:right w:val="single" w:sz="4" w:space="0" w:color="auto"/>
            </w:tcBorders>
            <w:vAlign w:val="center"/>
          </w:tcPr>
          <w:p w14:paraId="5B47C7F1" w14:textId="77777777" w:rsidR="00E65231" w:rsidRPr="00330ED2" w:rsidRDefault="00E65231">
            <w:pPr>
              <w:widowControl/>
              <w:jc w:val="left"/>
              <w:rPr>
                <w:rFonts w:ascii="仿宋" w:eastAsia="仿宋" w:hAnsi="仿宋" w:cs="仿宋"/>
                <w:b/>
                <w:bCs/>
                <w:kern w:val="0"/>
                <w:szCs w:val="21"/>
              </w:rPr>
            </w:pPr>
          </w:p>
        </w:tc>
        <w:tc>
          <w:tcPr>
            <w:tcW w:w="2948" w:type="dxa"/>
            <w:vMerge/>
            <w:tcBorders>
              <w:top w:val="single" w:sz="4" w:space="0" w:color="auto"/>
              <w:left w:val="single" w:sz="4" w:space="0" w:color="auto"/>
              <w:bottom w:val="single" w:sz="4" w:space="0" w:color="auto"/>
              <w:right w:val="nil"/>
            </w:tcBorders>
            <w:vAlign w:val="center"/>
          </w:tcPr>
          <w:p w14:paraId="6BCE4981" w14:textId="77777777" w:rsidR="00E65231" w:rsidRPr="00330ED2" w:rsidRDefault="00E65231">
            <w:pPr>
              <w:widowControl/>
              <w:jc w:val="left"/>
              <w:rPr>
                <w:rFonts w:ascii="仿宋" w:eastAsia="仿宋" w:hAnsi="仿宋" w:cs="仿宋"/>
                <w:b/>
                <w:bCs/>
                <w:kern w:val="0"/>
                <w:szCs w:val="21"/>
              </w:rPr>
            </w:pPr>
          </w:p>
        </w:tc>
      </w:tr>
      <w:tr w:rsidR="00E65231" w:rsidRPr="00330ED2" w14:paraId="7918EC43" w14:textId="77777777">
        <w:trPr>
          <w:trHeight w:val="721"/>
        </w:trPr>
        <w:tc>
          <w:tcPr>
            <w:tcW w:w="1429" w:type="dxa"/>
            <w:vMerge w:val="restart"/>
            <w:tcBorders>
              <w:top w:val="nil"/>
              <w:left w:val="nil"/>
              <w:bottom w:val="single" w:sz="4" w:space="0" w:color="000000"/>
              <w:right w:val="single" w:sz="4" w:space="0" w:color="auto"/>
            </w:tcBorders>
            <w:shd w:val="clear" w:color="auto" w:fill="auto"/>
            <w:noWrap/>
            <w:vAlign w:val="center"/>
          </w:tcPr>
          <w:p w14:paraId="2A87CD14"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库存商品</w:t>
            </w:r>
          </w:p>
        </w:tc>
        <w:tc>
          <w:tcPr>
            <w:tcW w:w="2013" w:type="dxa"/>
            <w:tcBorders>
              <w:top w:val="nil"/>
              <w:left w:val="nil"/>
              <w:bottom w:val="single" w:sz="4" w:space="0" w:color="auto"/>
              <w:right w:val="single" w:sz="4" w:space="0" w:color="auto"/>
            </w:tcBorders>
            <w:shd w:val="clear" w:color="auto" w:fill="auto"/>
            <w:noWrap/>
            <w:vAlign w:val="center"/>
          </w:tcPr>
          <w:p w14:paraId="36D34AB0"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A产品</w:t>
            </w:r>
          </w:p>
        </w:tc>
        <w:tc>
          <w:tcPr>
            <w:tcW w:w="1140" w:type="dxa"/>
            <w:tcBorders>
              <w:top w:val="nil"/>
              <w:left w:val="nil"/>
              <w:bottom w:val="single" w:sz="4" w:space="0" w:color="auto"/>
              <w:right w:val="single" w:sz="4" w:space="0" w:color="auto"/>
            </w:tcBorders>
            <w:shd w:val="clear" w:color="auto" w:fill="auto"/>
            <w:vAlign w:val="center"/>
          </w:tcPr>
          <w:p w14:paraId="62E51448"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4.48</w:t>
            </w:r>
          </w:p>
        </w:tc>
        <w:tc>
          <w:tcPr>
            <w:tcW w:w="1482" w:type="dxa"/>
            <w:tcBorders>
              <w:top w:val="nil"/>
              <w:left w:val="nil"/>
              <w:bottom w:val="single" w:sz="4" w:space="0" w:color="auto"/>
              <w:right w:val="single" w:sz="4" w:space="0" w:color="auto"/>
            </w:tcBorders>
            <w:shd w:val="clear" w:color="auto" w:fill="auto"/>
            <w:vAlign w:val="center"/>
          </w:tcPr>
          <w:p w14:paraId="0947FFE7" w14:textId="77777777" w:rsidR="00E65231" w:rsidRPr="00330ED2" w:rsidRDefault="00E65809">
            <w:pPr>
              <w:widowControl/>
              <w:jc w:val="right"/>
              <w:rPr>
                <w:rFonts w:ascii="仿宋" w:eastAsia="仿宋" w:hAnsi="仿宋" w:cs="仿宋"/>
                <w:szCs w:val="21"/>
              </w:rPr>
            </w:pPr>
            <w:r w:rsidRPr="00330ED2">
              <w:rPr>
                <w:rFonts w:ascii="仿宋" w:eastAsia="仿宋" w:hAnsi="仿宋" w:cs="仿宋" w:hint="eastAsia"/>
                <w:szCs w:val="21"/>
              </w:rPr>
              <w:t>6.40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tcPr>
          <w:p w14:paraId="2A30EA0E" w14:textId="77777777" w:rsidR="00E65231" w:rsidRPr="00330ED2" w:rsidRDefault="00E65809">
            <w:pPr>
              <w:widowControl/>
              <w:jc w:val="left"/>
              <w:rPr>
                <w:rFonts w:ascii="仿宋" w:eastAsia="仿宋" w:hAnsi="仿宋" w:cs="仿宋"/>
                <w:b/>
                <w:bCs/>
                <w:kern w:val="0"/>
                <w:szCs w:val="21"/>
              </w:rPr>
            </w:pPr>
            <w:r w:rsidRPr="00330ED2">
              <w:rPr>
                <w:rFonts w:ascii="仿宋" w:eastAsia="仿宋" w:hAnsi="仿宋" w:cs="仿宋" w:hint="eastAsia"/>
                <w:b/>
                <w:bCs/>
                <w:kern w:val="0"/>
                <w:szCs w:val="21"/>
              </w:rPr>
              <w:t>有合同：</w:t>
            </w:r>
            <w:r w:rsidRPr="00330ED2">
              <w:rPr>
                <w:rFonts w:ascii="仿宋" w:eastAsia="仿宋" w:hAnsi="仿宋" w:cs="仿宋" w:hint="eastAsia"/>
                <w:kern w:val="0"/>
                <w:szCs w:val="21"/>
              </w:rPr>
              <w:t>可变现净值=合同价格（不含税）-销售费用及相关税费</w:t>
            </w:r>
            <w:r w:rsidRPr="00330ED2">
              <w:rPr>
                <w:rFonts w:ascii="仿宋" w:eastAsia="仿宋" w:hAnsi="仿宋" w:cs="仿宋" w:hint="eastAsia"/>
                <w:b/>
                <w:bCs/>
                <w:kern w:val="0"/>
                <w:szCs w:val="21"/>
              </w:rPr>
              <w:br/>
              <w:t>无合同：</w:t>
            </w:r>
            <w:r w:rsidRPr="00330ED2">
              <w:rPr>
                <w:rFonts w:ascii="仿宋" w:eastAsia="仿宋" w:hAnsi="仿宋" w:cs="仿宋" w:hint="eastAsia"/>
                <w:kern w:val="0"/>
                <w:szCs w:val="21"/>
              </w:rPr>
              <w:t>可变现净值=市场/公司同类产品参考价格（不含税）-销售费用及相关税费</w:t>
            </w:r>
          </w:p>
        </w:tc>
        <w:tc>
          <w:tcPr>
            <w:tcW w:w="2948" w:type="dxa"/>
            <w:vMerge w:val="restart"/>
            <w:tcBorders>
              <w:top w:val="nil"/>
              <w:left w:val="single" w:sz="4" w:space="0" w:color="auto"/>
              <w:bottom w:val="single" w:sz="4" w:space="0" w:color="auto"/>
              <w:right w:val="nil"/>
            </w:tcBorders>
            <w:shd w:val="clear" w:color="auto" w:fill="auto"/>
            <w:vAlign w:val="center"/>
          </w:tcPr>
          <w:p w14:paraId="318FEA36" w14:textId="77777777" w:rsidR="00E65231" w:rsidRPr="00330ED2" w:rsidRDefault="00E65809">
            <w:pPr>
              <w:widowControl/>
              <w:rPr>
                <w:rFonts w:ascii="仿宋" w:eastAsia="仿宋" w:hAnsi="仿宋" w:cs="仿宋"/>
                <w:kern w:val="0"/>
                <w:szCs w:val="21"/>
              </w:rPr>
            </w:pPr>
            <w:r w:rsidRPr="00330ED2">
              <w:rPr>
                <w:rFonts w:ascii="仿宋" w:eastAsia="仿宋" w:hAnsi="仿宋" w:cs="仿宋" w:hint="eastAsia"/>
                <w:kern w:val="0"/>
                <w:szCs w:val="21"/>
              </w:rPr>
              <w:t>对期末存货进行盘点核查，划分库存商品状态，区别有合同、无合同产品，分类进行可变现净值测算</w:t>
            </w:r>
          </w:p>
        </w:tc>
      </w:tr>
      <w:tr w:rsidR="00E65231" w:rsidRPr="00330ED2" w14:paraId="5E88EE32" w14:textId="77777777">
        <w:trPr>
          <w:trHeight w:val="721"/>
        </w:trPr>
        <w:tc>
          <w:tcPr>
            <w:tcW w:w="1429" w:type="dxa"/>
            <w:vMerge/>
            <w:tcBorders>
              <w:top w:val="nil"/>
              <w:left w:val="nil"/>
              <w:bottom w:val="single" w:sz="4" w:space="0" w:color="000000"/>
              <w:right w:val="single" w:sz="4" w:space="0" w:color="auto"/>
            </w:tcBorders>
            <w:vAlign w:val="center"/>
          </w:tcPr>
          <w:p w14:paraId="4C2CAD97" w14:textId="77777777" w:rsidR="00E65231" w:rsidRPr="00330ED2" w:rsidRDefault="00E65231">
            <w:pPr>
              <w:widowControl/>
              <w:jc w:val="left"/>
              <w:rPr>
                <w:rFonts w:ascii="仿宋" w:eastAsia="仿宋" w:hAnsi="仿宋" w:cs="仿宋"/>
                <w:kern w:val="0"/>
                <w:szCs w:val="21"/>
              </w:rPr>
            </w:pP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690C5F62"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B产品</w:t>
            </w:r>
          </w:p>
        </w:tc>
        <w:tc>
          <w:tcPr>
            <w:tcW w:w="1140" w:type="dxa"/>
            <w:tcBorders>
              <w:top w:val="single" w:sz="4" w:space="0" w:color="auto"/>
              <w:left w:val="nil"/>
              <w:bottom w:val="single" w:sz="4" w:space="0" w:color="auto"/>
              <w:right w:val="single" w:sz="4" w:space="0" w:color="auto"/>
            </w:tcBorders>
            <w:shd w:val="clear" w:color="auto" w:fill="auto"/>
            <w:vAlign w:val="center"/>
          </w:tcPr>
          <w:p w14:paraId="1AB4112A"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8.96</w:t>
            </w:r>
          </w:p>
        </w:tc>
        <w:tc>
          <w:tcPr>
            <w:tcW w:w="1482" w:type="dxa"/>
            <w:tcBorders>
              <w:top w:val="single" w:sz="4" w:space="0" w:color="auto"/>
              <w:left w:val="nil"/>
              <w:bottom w:val="single" w:sz="4" w:space="0" w:color="auto"/>
              <w:right w:val="single" w:sz="4" w:space="0" w:color="auto"/>
            </w:tcBorders>
            <w:shd w:val="clear" w:color="auto" w:fill="auto"/>
            <w:vAlign w:val="center"/>
          </w:tcPr>
          <w:p w14:paraId="09033494"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10.66</w:t>
            </w:r>
          </w:p>
        </w:tc>
        <w:tc>
          <w:tcPr>
            <w:tcW w:w="1878" w:type="dxa"/>
            <w:vMerge/>
            <w:tcBorders>
              <w:top w:val="nil"/>
              <w:left w:val="single" w:sz="4" w:space="0" w:color="auto"/>
              <w:bottom w:val="single" w:sz="4" w:space="0" w:color="auto"/>
              <w:right w:val="single" w:sz="4" w:space="0" w:color="auto"/>
            </w:tcBorders>
            <w:vAlign w:val="center"/>
          </w:tcPr>
          <w:p w14:paraId="5B04CDB5" w14:textId="77777777" w:rsidR="00E65231" w:rsidRPr="00330ED2" w:rsidRDefault="00E65231">
            <w:pPr>
              <w:widowControl/>
              <w:jc w:val="left"/>
              <w:rPr>
                <w:rFonts w:ascii="仿宋" w:eastAsia="仿宋" w:hAnsi="仿宋" w:cs="仿宋"/>
                <w:b/>
                <w:bCs/>
                <w:kern w:val="0"/>
                <w:szCs w:val="21"/>
              </w:rPr>
            </w:pPr>
          </w:p>
        </w:tc>
        <w:tc>
          <w:tcPr>
            <w:tcW w:w="2948" w:type="dxa"/>
            <w:vMerge/>
            <w:tcBorders>
              <w:top w:val="nil"/>
              <w:left w:val="single" w:sz="4" w:space="0" w:color="auto"/>
              <w:bottom w:val="single" w:sz="4" w:space="0" w:color="auto"/>
              <w:right w:val="nil"/>
            </w:tcBorders>
            <w:vAlign w:val="center"/>
          </w:tcPr>
          <w:p w14:paraId="62547E94" w14:textId="77777777" w:rsidR="00E65231" w:rsidRPr="00330ED2" w:rsidRDefault="00E65231">
            <w:pPr>
              <w:widowControl/>
              <w:jc w:val="left"/>
              <w:rPr>
                <w:rFonts w:ascii="仿宋" w:eastAsia="仿宋" w:hAnsi="仿宋" w:cs="仿宋"/>
                <w:kern w:val="0"/>
                <w:szCs w:val="21"/>
              </w:rPr>
            </w:pPr>
          </w:p>
        </w:tc>
      </w:tr>
      <w:tr w:rsidR="00E65231" w:rsidRPr="00330ED2" w14:paraId="7EBEB5AB" w14:textId="77777777">
        <w:trPr>
          <w:trHeight w:val="722"/>
        </w:trPr>
        <w:tc>
          <w:tcPr>
            <w:tcW w:w="1429" w:type="dxa"/>
            <w:vMerge/>
            <w:tcBorders>
              <w:top w:val="nil"/>
              <w:left w:val="nil"/>
              <w:bottom w:val="single" w:sz="4" w:space="0" w:color="000000"/>
              <w:right w:val="single" w:sz="4" w:space="0" w:color="auto"/>
            </w:tcBorders>
            <w:vAlign w:val="center"/>
          </w:tcPr>
          <w:p w14:paraId="4626ECB9" w14:textId="77777777" w:rsidR="00E65231" w:rsidRPr="00330ED2" w:rsidRDefault="00E65231">
            <w:pPr>
              <w:widowControl/>
              <w:jc w:val="left"/>
              <w:rPr>
                <w:rFonts w:ascii="仿宋" w:eastAsia="仿宋" w:hAnsi="仿宋" w:cs="仿宋"/>
                <w:kern w:val="0"/>
                <w:szCs w:val="21"/>
              </w:rPr>
            </w:pPr>
          </w:p>
        </w:tc>
        <w:tc>
          <w:tcPr>
            <w:tcW w:w="2013" w:type="dxa"/>
            <w:tcBorders>
              <w:top w:val="nil"/>
              <w:left w:val="nil"/>
              <w:bottom w:val="single" w:sz="4" w:space="0" w:color="auto"/>
              <w:right w:val="single" w:sz="4" w:space="0" w:color="auto"/>
            </w:tcBorders>
            <w:shd w:val="clear" w:color="auto" w:fill="auto"/>
            <w:noWrap/>
            <w:vAlign w:val="center"/>
          </w:tcPr>
          <w:p w14:paraId="5E545903"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C产品</w:t>
            </w:r>
          </w:p>
        </w:tc>
        <w:tc>
          <w:tcPr>
            <w:tcW w:w="1140" w:type="dxa"/>
            <w:tcBorders>
              <w:top w:val="nil"/>
              <w:left w:val="nil"/>
              <w:bottom w:val="single" w:sz="4" w:space="0" w:color="auto"/>
              <w:right w:val="single" w:sz="4" w:space="0" w:color="auto"/>
            </w:tcBorders>
            <w:shd w:val="clear" w:color="auto" w:fill="auto"/>
            <w:vAlign w:val="center"/>
          </w:tcPr>
          <w:p w14:paraId="64E79FD4"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83.89</w:t>
            </w:r>
          </w:p>
        </w:tc>
        <w:tc>
          <w:tcPr>
            <w:tcW w:w="1482" w:type="dxa"/>
            <w:tcBorders>
              <w:top w:val="nil"/>
              <w:left w:val="nil"/>
              <w:bottom w:val="single" w:sz="4" w:space="0" w:color="auto"/>
              <w:right w:val="single" w:sz="4" w:space="0" w:color="auto"/>
            </w:tcBorders>
            <w:shd w:val="clear" w:color="auto" w:fill="auto"/>
            <w:vAlign w:val="center"/>
          </w:tcPr>
          <w:p w14:paraId="24EB7CC2"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119.31</w:t>
            </w:r>
          </w:p>
        </w:tc>
        <w:tc>
          <w:tcPr>
            <w:tcW w:w="1878" w:type="dxa"/>
            <w:vMerge/>
            <w:tcBorders>
              <w:top w:val="nil"/>
              <w:left w:val="single" w:sz="4" w:space="0" w:color="auto"/>
              <w:bottom w:val="single" w:sz="4" w:space="0" w:color="auto"/>
              <w:right w:val="single" w:sz="4" w:space="0" w:color="auto"/>
            </w:tcBorders>
            <w:vAlign w:val="center"/>
          </w:tcPr>
          <w:p w14:paraId="791DD1CD" w14:textId="77777777" w:rsidR="00E65231" w:rsidRPr="00330ED2" w:rsidRDefault="00E65231">
            <w:pPr>
              <w:widowControl/>
              <w:jc w:val="left"/>
              <w:rPr>
                <w:rFonts w:ascii="仿宋" w:eastAsia="仿宋" w:hAnsi="仿宋" w:cs="仿宋"/>
                <w:b/>
                <w:bCs/>
                <w:kern w:val="0"/>
                <w:szCs w:val="21"/>
              </w:rPr>
            </w:pPr>
          </w:p>
        </w:tc>
        <w:tc>
          <w:tcPr>
            <w:tcW w:w="2948" w:type="dxa"/>
            <w:vMerge/>
            <w:tcBorders>
              <w:top w:val="nil"/>
              <w:left w:val="single" w:sz="4" w:space="0" w:color="auto"/>
              <w:bottom w:val="single" w:sz="4" w:space="0" w:color="auto"/>
              <w:right w:val="nil"/>
            </w:tcBorders>
            <w:vAlign w:val="center"/>
          </w:tcPr>
          <w:p w14:paraId="08068F93" w14:textId="77777777" w:rsidR="00E65231" w:rsidRPr="00330ED2" w:rsidRDefault="00E65231">
            <w:pPr>
              <w:widowControl/>
              <w:jc w:val="left"/>
              <w:rPr>
                <w:rFonts w:ascii="仿宋" w:eastAsia="仿宋" w:hAnsi="仿宋" w:cs="仿宋"/>
                <w:kern w:val="0"/>
                <w:szCs w:val="21"/>
              </w:rPr>
            </w:pPr>
          </w:p>
        </w:tc>
      </w:tr>
      <w:tr w:rsidR="00E65231" w:rsidRPr="00330ED2" w14:paraId="031550D5" w14:textId="77777777">
        <w:trPr>
          <w:trHeight w:val="722"/>
        </w:trPr>
        <w:tc>
          <w:tcPr>
            <w:tcW w:w="1429" w:type="dxa"/>
            <w:vMerge/>
            <w:tcBorders>
              <w:top w:val="nil"/>
              <w:left w:val="nil"/>
              <w:bottom w:val="single" w:sz="4" w:space="0" w:color="000000"/>
              <w:right w:val="single" w:sz="4" w:space="0" w:color="auto"/>
            </w:tcBorders>
            <w:vAlign w:val="center"/>
          </w:tcPr>
          <w:p w14:paraId="754C54F5" w14:textId="77777777" w:rsidR="00E65231" w:rsidRPr="00330ED2" w:rsidRDefault="00E65231">
            <w:pPr>
              <w:widowControl/>
              <w:jc w:val="left"/>
              <w:rPr>
                <w:rFonts w:ascii="仿宋" w:eastAsia="仿宋" w:hAnsi="仿宋" w:cs="仿宋"/>
                <w:kern w:val="0"/>
                <w:szCs w:val="21"/>
              </w:rPr>
            </w:pPr>
          </w:p>
        </w:tc>
        <w:tc>
          <w:tcPr>
            <w:tcW w:w="2013" w:type="dxa"/>
            <w:tcBorders>
              <w:top w:val="nil"/>
              <w:left w:val="nil"/>
              <w:bottom w:val="single" w:sz="4" w:space="0" w:color="auto"/>
              <w:right w:val="single" w:sz="4" w:space="0" w:color="auto"/>
            </w:tcBorders>
            <w:shd w:val="clear" w:color="auto" w:fill="auto"/>
            <w:noWrap/>
            <w:vAlign w:val="center"/>
          </w:tcPr>
          <w:p w14:paraId="0C643451"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D产品</w:t>
            </w:r>
          </w:p>
        </w:tc>
        <w:tc>
          <w:tcPr>
            <w:tcW w:w="1140" w:type="dxa"/>
            <w:tcBorders>
              <w:top w:val="nil"/>
              <w:left w:val="nil"/>
              <w:bottom w:val="single" w:sz="4" w:space="0" w:color="auto"/>
              <w:right w:val="single" w:sz="4" w:space="0" w:color="auto"/>
            </w:tcBorders>
            <w:shd w:val="clear" w:color="auto" w:fill="auto"/>
            <w:vAlign w:val="center"/>
          </w:tcPr>
          <w:p w14:paraId="7B37BDE5"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19.31</w:t>
            </w:r>
          </w:p>
        </w:tc>
        <w:tc>
          <w:tcPr>
            <w:tcW w:w="1482" w:type="dxa"/>
            <w:tcBorders>
              <w:top w:val="nil"/>
              <w:left w:val="nil"/>
              <w:bottom w:val="single" w:sz="4" w:space="0" w:color="auto"/>
              <w:right w:val="single" w:sz="4" w:space="0" w:color="auto"/>
            </w:tcBorders>
            <w:shd w:val="clear" w:color="auto" w:fill="auto"/>
            <w:vAlign w:val="center"/>
          </w:tcPr>
          <w:p w14:paraId="247CFC6B"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29.11</w:t>
            </w:r>
          </w:p>
        </w:tc>
        <w:tc>
          <w:tcPr>
            <w:tcW w:w="1878" w:type="dxa"/>
            <w:vMerge/>
            <w:tcBorders>
              <w:top w:val="nil"/>
              <w:left w:val="single" w:sz="4" w:space="0" w:color="auto"/>
              <w:bottom w:val="single" w:sz="4" w:space="0" w:color="auto"/>
              <w:right w:val="single" w:sz="4" w:space="0" w:color="auto"/>
            </w:tcBorders>
            <w:vAlign w:val="center"/>
          </w:tcPr>
          <w:p w14:paraId="69EC6305" w14:textId="77777777" w:rsidR="00E65231" w:rsidRPr="00330ED2" w:rsidRDefault="00E65231">
            <w:pPr>
              <w:widowControl/>
              <w:jc w:val="left"/>
              <w:rPr>
                <w:rFonts w:ascii="仿宋" w:eastAsia="仿宋" w:hAnsi="仿宋" w:cs="仿宋"/>
                <w:b/>
                <w:bCs/>
                <w:kern w:val="0"/>
                <w:szCs w:val="21"/>
              </w:rPr>
            </w:pPr>
          </w:p>
        </w:tc>
        <w:tc>
          <w:tcPr>
            <w:tcW w:w="2948" w:type="dxa"/>
            <w:vMerge/>
            <w:tcBorders>
              <w:top w:val="nil"/>
              <w:left w:val="single" w:sz="4" w:space="0" w:color="auto"/>
              <w:bottom w:val="single" w:sz="4" w:space="0" w:color="auto"/>
              <w:right w:val="nil"/>
            </w:tcBorders>
            <w:vAlign w:val="center"/>
          </w:tcPr>
          <w:p w14:paraId="2C9FA1F7" w14:textId="77777777" w:rsidR="00E65231" w:rsidRPr="00330ED2" w:rsidRDefault="00E65231">
            <w:pPr>
              <w:widowControl/>
              <w:jc w:val="left"/>
              <w:rPr>
                <w:rFonts w:ascii="仿宋" w:eastAsia="仿宋" w:hAnsi="仿宋" w:cs="仿宋"/>
                <w:kern w:val="0"/>
                <w:szCs w:val="21"/>
              </w:rPr>
            </w:pPr>
          </w:p>
        </w:tc>
      </w:tr>
      <w:tr w:rsidR="00E65231" w:rsidRPr="00330ED2" w14:paraId="34DC6FDE" w14:textId="77777777">
        <w:trPr>
          <w:trHeight w:val="288"/>
        </w:trPr>
        <w:tc>
          <w:tcPr>
            <w:tcW w:w="1429" w:type="dxa"/>
            <w:tcBorders>
              <w:top w:val="nil"/>
              <w:left w:val="nil"/>
              <w:bottom w:val="single" w:sz="4" w:space="0" w:color="auto"/>
              <w:right w:val="single" w:sz="4" w:space="0" w:color="auto"/>
            </w:tcBorders>
            <w:shd w:val="clear" w:color="auto" w:fill="auto"/>
            <w:noWrap/>
            <w:vAlign w:val="center"/>
          </w:tcPr>
          <w:p w14:paraId="63CAB585"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原材料</w:t>
            </w:r>
          </w:p>
        </w:tc>
        <w:tc>
          <w:tcPr>
            <w:tcW w:w="2013" w:type="dxa"/>
            <w:tcBorders>
              <w:top w:val="nil"/>
              <w:left w:val="nil"/>
              <w:bottom w:val="single" w:sz="4" w:space="0" w:color="auto"/>
              <w:right w:val="single" w:sz="4" w:space="0" w:color="auto"/>
            </w:tcBorders>
            <w:shd w:val="clear" w:color="auto" w:fill="auto"/>
            <w:vAlign w:val="center"/>
          </w:tcPr>
          <w:p w14:paraId="72A2ADB8"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床身、手动卡盘、导轨丝杆等</w:t>
            </w:r>
          </w:p>
        </w:tc>
        <w:tc>
          <w:tcPr>
            <w:tcW w:w="1140" w:type="dxa"/>
            <w:tcBorders>
              <w:top w:val="nil"/>
              <w:left w:val="nil"/>
              <w:bottom w:val="single" w:sz="4" w:space="0" w:color="auto"/>
              <w:right w:val="single" w:sz="4" w:space="0" w:color="auto"/>
            </w:tcBorders>
            <w:shd w:val="clear" w:color="auto" w:fill="auto"/>
            <w:noWrap/>
            <w:vAlign w:val="center"/>
          </w:tcPr>
          <w:p w14:paraId="65EF6D18"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2D39184C"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tcPr>
          <w:p w14:paraId="0265E8A4" w14:textId="77777777" w:rsidR="00E65231" w:rsidRPr="00330ED2" w:rsidRDefault="00E65809">
            <w:pPr>
              <w:widowControl/>
              <w:rPr>
                <w:rFonts w:ascii="仿宋" w:eastAsia="仿宋" w:hAnsi="仿宋" w:cs="仿宋"/>
                <w:kern w:val="0"/>
                <w:szCs w:val="21"/>
              </w:rPr>
            </w:pPr>
            <w:r w:rsidRPr="00330ED2">
              <w:rPr>
                <w:rFonts w:ascii="仿宋" w:eastAsia="仿宋" w:hAnsi="仿宋" w:cs="仿宋" w:hint="eastAsia"/>
                <w:kern w:val="0"/>
                <w:szCs w:val="21"/>
              </w:rPr>
              <w:t>可变现净值=库存商品价格-进一步加工成本-销售费用及相关税费</w:t>
            </w:r>
          </w:p>
        </w:tc>
        <w:tc>
          <w:tcPr>
            <w:tcW w:w="2948" w:type="dxa"/>
            <w:vMerge w:val="restart"/>
            <w:tcBorders>
              <w:top w:val="nil"/>
              <w:left w:val="single" w:sz="4" w:space="0" w:color="auto"/>
              <w:bottom w:val="single" w:sz="4" w:space="0" w:color="000000"/>
              <w:right w:val="nil"/>
            </w:tcBorders>
            <w:shd w:val="clear" w:color="auto" w:fill="auto"/>
            <w:vAlign w:val="center"/>
          </w:tcPr>
          <w:p w14:paraId="1A9A8491" w14:textId="77777777" w:rsidR="00E65231" w:rsidRPr="00330ED2" w:rsidRDefault="00E65809">
            <w:pPr>
              <w:widowControl/>
              <w:rPr>
                <w:rFonts w:ascii="仿宋" w:eastAsia="仿宋" w:hAnsi="仿宋" w:cs="仿宋"/>
                <w:kern w:val="0"/>
                <w:szCs w:val="21"/>
              </w:rPr>
            </w:pPr>
            <w:r w:rsidRPr="00330ED2">
              <w:rPr>
                <w:rFonts w:ascii="仿宋" w:eastAsia="仿宋" w:hAnsi="仿宋" w:cs="仿宋" w:hint="eastAsia"/>
                <w:kern w:val="0"/>
                <w:szCs w:val="21"/>
              </w:rPr>
              <w:t>分类清查，计算其所生产的库存商品预估市场售价，并根据会计准则要求判断其对应库存商品是否发生减值，若发生减值，则以库存商品估计售价减进一步加工成本、销售费用及相关税费等为基础，计提资产减值损失</w:t>
            </w:r>
          </w:p>
        </w:tc>
      </w:tr>
      <w:tr w:rsidR="00E65231" w:rsidRPr="00330ED2" w14:paraId="46E55007" w14:textId="77777777">
        <w:trPr>
          <w:trHeight w:val="288"/>
        </w:trPr>
        <w:tc>
          <w:tcPr>
            <w:tcW w:w="1429" w:type="dxa"/>
            <w:tcBorders>
              <w:top w:val="nil"/>
              <w:left w:val="nil"/>
              <w:bottom w:val="single" w:sz="4" w:space="0" w:color="auto"/>
              <w:right w:val="single" w:sz="4" w:space="0" w:color="auto"/>
            </w:tcBorders>
            <w:shd w:val="clear" w:color="auto" w:fill="auto"/>
            <w:noWrap/>
            <w:vAlign w:val="center"/>
          </w:tcPr>
          <w:p w14:paraId="07BC632E"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在产品</w:t>
            </w:r>
          </w:p>
        </w:tc>
        <w:tc>
          <w:tcPr>
            <w:tcW w:w="2013" w:type="dxa"/>
            <w:tcBorders>
              <w:top w:val="nil"/>
              <w:left w:val="nil"/>
              <w:bottom w:val="single" w:sz="4" w:space="0" w:color="auto"/>
              <w:right w:val="single" w:sz="4" w:space="0" w:color="auto"/>
            </w:tcBorders>
            <w:shd w:val="clear" w:color="auto" w:fill="auto"/>
            <w:vAlign w:val="center"/>
          </w:tcPr>
          <w:p w14:paraId="613592C8"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床身铸件毛坯、主轴箱体等</w:t>
            </w:r>
          </w:p>
        </w:tc>
        <w:tc>
          <w:tcPr>
            <w:tcW w:w="1140" w:type="dxa"/>
            <w:tcBorders>
              <w:top w:val="nil"/>
              <w:left w:val="nil"/>
              <w:bottom w:val="single" w:sz="4" w:space="0" w:color="auto"/>
              <w:right w:val="single" w:sz="4" w:space="0" w:color="auto"/>
            </w:tcBorders>
            <w:shd w:val="clear" w:color="auto" w:fill="auto"/>
            <w:noWrap/>
            <w:vAlign w:val="center"/>
          </w:tcPr>
          <w:p w14:paraId="5F4CEFE6"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259C4451"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878" w:type="dxa"/>
            <w:vMerge/>
            <w:tcBorders>
              <w:top w:val="nil"/>
              <w:left w:val="single" w:sz="4" w:space="0" w:color="auto"/>
              <w:bottom w:val="single" w:sz="4" w:space="0" w:color="000000"/>
              <w:right w:val="single" w:sz="4" w:space="0" w:color="auto"/>
            </w:tcBorders>
            <w:vAlign w:val="center"/>
          </w:tcPr>
          <w:p w14:paraId="76F59144" w14:textId="77777777" w:rsidR="00E65231" w:rsidRPr="00330ED2" w:rsidRDefault="00E65231">
            <w:pPr>
              <w:widowControl/>
              <w:jc w:val="left"/>
              <w:rPr>
                <w:rFonts w:ascii="仿宋" w:eastAsia="仿宋" w:hAnsi="仿宋" w:cs="仿宋"/>
                <w:kern w:val="0"/>
                <w:szCs w:val="21"/>
              </w:rPr>
            </w:pPr>
          </w:p>
        </w:tc>
        <w:tc>
          <w:tcPr>
            <w:tcW w:w="2948" w:type="dxa"/>
            <w:vMerge/>
            <w:tcBorders>
              <w:top w:val="nil"/>
              <w:left w:val="single" w:sz="4" w:space="0" w:color="auto"/>
              <w:bottom w:val="single" w:sz="4" w:space="0" w:color="000000"/>
              <w:right w:val="nil"/>
            </w:tcBorders>
            <w:vAlign w:val="center"/>
          </w:tcPr>
          <w:p w14:paraId="45D2E699" w14:textId="77777777" w:rsidR="00E65231" w:rsidRPr="00330ED2" w:rsidRDefault="00E65231">
            <w:pPr>
              <w:widowControl/>
              <w:jc w:val="left"/>
              <w:rPr>
                <w:rFonts w:ascii="仿宋" w:eastAsia="仿宋" w:hAnsi="仿宋" w:cs="仿宋"/>
                <w:kern w:val="0"/>
                <w:szCs w:val="21"/>
              </w:rPr>
            </w:pPr>
          </w:p>
        </w:tc>
      </w:tr>
      <w:tr w:rsidR="00E65231" w:rsidRPr="00330ED2" w14:paraId="43FD2A90" w14:textId="77777777">
        <w:trPr>
          <w:trHeight w:val="288"/>
        </w:trPr>
        <w:tc>
          <w:tcPr>
            <w:tcW w:w="1429" w:type="dxa"/>
            <w:tcBorders>
              <w:top w:val="nil"/>
              <w:left w:val="nil"/>
              <w:bottom w:val="single" w:sz="4" w:space="0" w:color="auto"/>
              <w:right w:val="single" w:sz="4" w:space="0" w:color="auto"/>
            </w:tcBorders>
            <w:shd w:val="clear" w:color="auto" w:fill="auto"/>
            <w:noWrap/>
            <w:vAlign w:val="center"/>
          </w:tcPr>
          <w:p w14:paraId="663BEB37"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低值易耗品</w:t>
            </w:r>
          </w:p>
        </w:tc>
        <w:tc>
          <w:tcPr>
            <w:tcW w:w="2013" w:type="dxa"/>
            <w:tcBorders>
              <w:top w:val="nil"/>
              <w:left w:val="nil"/>
              <w:bottom w:val="single" w:sz="4" w:space="0" w:color="auto"/>
              <w:right w:val="single" w:sz="4" w:space="0" w:color="auto"/>
            </w:tcBorders>
            <w:shd w:val="clear" w:color="auto" w:fill="auto"/>
            <w:vAlign w:val="center"/>
          </w:tcPr>
          <w:p w14:paraId="23BB928C"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动力电缆、电机风扇、塑料罩衣等</w:t>
            </w:r>
          </w:p>
        </w:tc>
        <w:tc>
          <w:tcPr>
            <w:tcW w:w="1140" w:type="dxa"/>
            <w:tcBorders>
              <w:top w:val="nil"/>
              <w:left w:val="nil"/>
              <w:bottom w:val="single" w:sz="4" w:space="0" w:color="auto"/>
              <w:right w:val="single" w:sz="4" w:space="0" w:color="auto"/>
            </w:tcBorders>
            <w:shd w:val="clear" w:color="auto" w:fill="auto"/>
            <w:noWrap/>
            <w:vAlign w:val="center"/>
          </w:tcPr>
          <w:p w14:paraId="6DF1B81C"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6D30ED4D"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878" w:type="dxa"/>
            <w:vMerge/>
            <w:tcBorders>
              <w:top w:val="nil"/>
              <w:left w:val="single" w:sz="4" w:space="0" w:color="auto"/>
              <w:bottom w:val="single" w:sz="4" w:space="0" w:color="000000"/>
              <w:right w:val="single" w:sz="4" w:space="0" w:color="auto"/>
            </w:tcBorders>
            <w:vAlign w:val="center"/>
          </w:tcPr>
          <w:p w14:paraId="090C88CE" w14:textId="77777777" w:rsidR="00E65231" w:rsidRPr="00330ED2" w:rsidRDefault="00E65231">
            <w:pPr>
              <w:widowControl/>
              <w:jc w:val="left"/>
              <w:rPr>
                <w:rFonts w:ascii="仿宋" w:eastAsia="仿宋" w:hAnsi="仿宋" w:cs="仿宋"/>
                <w:kern w:val="0"/>
                <w:szCs w:val="21"/>
              </w:rPr>
            </w:pPr>
          </w:p>
        </w:tc>
        <w:tc>
          <w:tcPr>
            <w:tcW w:w="2948" w:type="dxa"/>
            <w:vMerge/>
            <w:tcBorders>
              <w:top w:val="nil"/>
              <w:left w:val="single" w:sz="4" w:space="0" w:color="auto"/>
              <w:bottom w:val="single" w:sz="4" w:space="0" w:color="000000"/>
              <w:right w:val="nil"/>
            </w:tcBorders>
            <w:vAlign w:val="center"/>
          </w:tcPr>
          <w:p w14:paraId="40E8F49E" w14:textId="77777777" w:rsidR="00E65231" w:rsidRPr="00330ED2" w:rsidRDefault="00E65231">
            <w:pPr>
              <w:widowControl/>
              <w:jc w:val="left"/>
              <w:rPr>
                <w:rFonts w:ascii="仿宋" w:eastAsia="仿宋" w:hAnsi="仿宋" w:cs="仿宋"/>
                <w:kern w:val="0"/>
                <w:szCs w:val="21"/>
              </w:rPr>
            </w:pPr>
          </w:p>
        </w:tc>
      </w:tr>
      <w:tr w:rsidR="00E65231" w:rsidRPr="00330ED2" w14:paraId="4DFF839A" w14:textId="77777777">
        <w:trPr>
          <w:trHeight w:val="288"/>
        </w:trPr>
        <w:tc>
          <w:tcPr>
            <w:tcW w:w="1429" w:type="dxa"/>
            <w:tcBorders>
              <w:top w:val="nil"/>
              <w:left w:val="nil"/>
              <w:bottom w:val="single" w:sz="4" w:space="0" w:color="auto"/>
              <w:right w:val="single" w:sz="4" w:space="0" w:color="auto"/>
            </w:tcBorders>
            <w:shd w:val="clear" w:color="auto" w:fill="auto"/>
            <w:noWrap/>
            <w:vAlign w:val="center"/>
          </w:tcPr>
          <w:p w14:paraId="6256B5FF"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自制半成品</w:t>
            </w:r>
          </w:p>
        </w:tc>
        <w:tc>
          <w:tcPr>
            <w:tcW w:w="2013" w:type="dxa"/>
            <w:tcBorders>
              <w:top w:val="nil"/>
              <w:left w:val="nil"/>
              <w:bottom w:val="single" w:sz="4" w:space="0" w:color="auto"/>
              <w:right w:val="single" w:sz="4" w:space="0" w:color="auto"/>
            </w:tcBorders>
            <w:shd w:val="clear" w:color="auto" w:fill="auto"/>
            <w:vAlign w:val="center"/>
          </w:tcPr>
          <w:p w14:paraId="3390CFC1" w14:textId="77777777" w:rsidR="00E65231" w:rsidRPr="00330ED2" w:rsidRDefault="00E65809">
            <w:pPr>
              <w:widowControl/>
              <w:jc w:val="left"/>
              <w:rPr>
                <w:rFonts w:ascii="仿宋" w:eastAsia="仿宋" w:hAnsi="仿宋" w:cs="仿宋"/>
                <w:kern w:val="0"/>
                <w:szCs w:val="21"/>
              </w:rPr>
            </w:pPr>
            <w:r w:rsidRPr="00330ED2">
              <w:rPr>
                <w:rFonts w:ascii="仿宋" w:eastAsia="仿宋" w:hAnsi="仿宋" w:cs="仿宋" w:hint="eastAsia"/>
                <w:kern w:val="0"/>
                <w:szCs w:val="21"/>
              </w:rPr>
              <w:t>主轴箱、工作台、立柱等</w:t>
            </w:r>
          </w:p>
        </w:tc>
        <w:tc>
          <w:tcPr>
            <w:tcW w:w="1140" w:type="dxa"/>
            <w:tcBorders>
              <w:top w:val="nil"/>
              <w:left w:val="nil"/>
              <w:bottom w:val="single" w:sz="4" w:space="0" w:color="auto"/>
              <w:right w:val="single" w:sz="4" w:space="0" w:color="auto"/>
            </w:tcBorders>
            <w:shd w:val="clear" w:color="auto" w:fill="auto"/>
            <w:noWrap/>
            <w:vAlign w:val="center"/>
          </w:tcPr>
          <w:p w14:paraId="557EE9F7"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14:paraId="00E2942F"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w:t>
            </w:r>
          </w:p>
        </w:tc>
        <w:tc>
          <w:tcPr>
            <w:tcW w:w="1878" w:type="dxa"/>
            <w:vMerge/>
            <w:tcBorders>
              <w:top w:val="nil"/>
              <w:left w:val="single" w:sz="4" w:space="0" w:color="auto"/>
              <w:bottom w:val="single" w:sz="4" w:space="0" w:color="000000"/>
              <w:right w:val="single" w:sz="4" w:space="0" w:color="auto"/>
            </w:tcBorders>
            <w:vAlign w:val="center"/>
          </w:tcPr>
          <w:p w14:paraId="0F5B6E53" w14:textId="77777777" w:rsidR="00E65231" w:rsidRPr="00330ED2" w:rsidRDefault="00E65231">
            <w:pPr>
              <w:widowControl/>
              <w:jc w:val="left"/>
              <w:rPr>
                <w:rFonts w:ascii="仿宋" w:eastAsia="仿宋" w:hAnsi="仿宋" w:cs="仿宋"/>
                <w:kern w:val="0"/>
                <w:szCs w:val="21"/>
              </w:rPr>
            </w:pPr>
          </w:p>
        </w:tc>
        <w:tc>
          <w:tcPr>
            <w:tcW w:w="2948" w:type="dxa"/>
            <w:vMerge/>
            <w:tcBorders>
              <w:top w:val="nil"/>
              <w:left w:val="single" w:sz="4" w:space="0" w:color="auto"/>
              <w:bottom w:val="single" w:sz="4" w:space="0" w:color="000000"/>
              <w:right w:val="nil"/>
            </w:tcBorders>
            <w:vAlign w:val="center"/>
          </w:tcPr>
          <w:p w14:paraId="41A40FD0" w14:textId="77777777" w:rsidR="00E65231" w:rsidRPr="00330ED2" w:rsidRDefault="00E65231">
            <w:pPr>
              <w:widowControl/>
              <w:jc w:val="left"/>
              <w:rPr>
                <w:rFonts w:ascii="仿宋" w:eastAsia="仿宋" w:hAnsi="仿宋" w:cs="仿宋"/>
                <w:kern w:val="0"/>
                <w:szCs w:val="21"/>
              </w:rPr>
            </w:pPr>
          </w:p>
        </w:tc>
      </w:tr>
    </w:tbl>
    <w:p w14:paraId="5E6895CB" w14:textId="086C598F" w:rsidR="00E65231" w:rsidRPr="00330ED2" w:rsidRDefault="00E65809">
      <w:pPr>
        <w:spacing w:line="540" w:lineRule="exact"/>
        <w:ind w:firstLineChars="200" w:firstLine="643"/>
        <w:rPr>
          <w:rFonts w:ascii="仿宋" w:eastAsia="仿宋" w:hAnsi="仿宋" w:cs="仿宋"/>
          <w:b/>
          <w:sz w:val="32"/>
          <w:szCs w:val="28"/>
        </w:rPr>
      </w:pPr>
      <w:r w:rsidRPr="00330ED2">
        <w:rPr>
          <w:rFonts w:ascii="仿宋" w:eastAsia="仿宋" w:hAnsi="仿宋" w:cs="仿宋" w:hint="eastAsia"/>
          <w:b/>
          <w:sz w:val="32"/>
          <w:szCs w:val="28"/>
        </w:rPr>
        <w:t>3</w:t>
      </w:r>
      <w:r w:rsidR="00E922E6">
        <w:rPr>
          <w:rFonts w:ascii="仿宋" w:eastAsia="仿宋" w:hAnsi="仿宋" w:cs="仿宋" w:hint="eastAsia"/>
          <w:b/>
          <w:sz w:val="32"/>
          <w:szCs w:val="28"/>
        </w:rPr>
        <w:t>）</w:t>
      </w:r>
      <w:r w:rsidRPr="00330ED2">
        <w:rPr>
          <w:rFonts w:ascii="仿宋" w:eastAsia="仿宋" w:hAnsi="仿宋" w:cs="仿宋" w:hint="eastAsia"/>
          <w:b/>
          <w:sz w:val="32"/>
          <w:szCs w:val="28"/>
        </w:rPr>
        <w:t>同行业公司跌价准备计提情况：</w:t>
      </w:r>
    </w:p>
    <w:p w14:paraId="6D476755" w14:textId="77777777" w:rsidR="00E65231" w:rsidRPr="00330ED2" w:rsidRDefault="00E65809">
      <w:pPr>
        <w:spacing w:line="540" w:lineRule="exact"/>
        <w:ind w:firstLineChars="200" w:firstLine="640"/>
        <w:rPr>
          <w:rFonts w:ascii="仿宋" w:eastAsia="仿宋" w:hAnsi="仿宋" w:cs="仿宋"/>
          <w:b/>
          <w:sz w:val="32"/>
          <w:szCs w:val="28"/>
        </w:rPr>
      </w:pPr>
      <w:r w:rsidRPr="00330ED2">
        <w:rPr>
          <w:rFonts w:ascii="仿宋" w:eastAsia="仿宋" w:hAnsi="仿宋" w:cs="仿宋" w:hint="eastAsia"/>
          <w:sz w:val="32"/>
          <w:szCs w:val="32"/>
        </w:rPr>
        <w:t>2022年12月末，存货账面余额84,314.01万元，存货跌价准备20,909.09万元，账面价值63,404.92万元，跌价准备计提比例24.80%，计提比例处同行业公司中等水平（见表8）。</w:t>
      </w:r>
    </w:p>
    <w:p w14:paraId="675418DE" w14:textId="77777777" w:rsidR="00E65231" w:rsidRPr="00330ED2" w:rsidRDefault="00E65809">
      <w:pPr>
        <w:spacing w:line="560" w:lineRule="exact"/>
        <w:jc w:val="center"/>
        <w:rPr>
          <w:rFonts w:ascii="仿宋" w:eastAsia="仿宋" w:hAnsi="仿宋" w:cs="仿宋"/>
          <w:b/>
          <w:szCs w:val="21"/>
        </w:rPr>
      </w:pPr>
      <w:r w:rsidRPr="00330ED2">
        <w:rPr>
          <w:rFonts w:ascii="仿宋" w:eastAsia="仿宋" w:hAnsi="仿宋" w:cs="仿宋" w:hint="eastAsia"/>
          <w:b/>
          <w:szCs w:val="21"/>
        </w:rPr>
        <w:t>表8-同行业公司存货跌价准备计提情况</w:t>
      </w:r>
    </w:p>
    <w:p w14:paraId="204AF98E" w14:textId="77777777" w:rsidR="00E65231" w:rsidRPr="00330ED2" w:rsidRDefault="00E65809">
      <w:pPr>
        <w:spacing w:line="560" w:lineRule="exact"/>
        <w:ind w:firstLineChars="200" w:firstLine="422"/>
        <w:jc w:val="right"/>
        <w:rPr>
          <w:rFonts w:ascii="仿宋" w:eastAsia="仿宋" w:hAnsi="仿宋" w:cs="仿宋"/>
          <w:b/>
          <w:szCs w:val="21"/>
        </w:rPr>
      </w:pPr>
      <w:r w:rsidRPr="00330ED2">
        <w:rPr>
          <w:rFonts w:ascii="仿宋" w:eastAsia="仿宋" w:hAnsi="仿宋" w:cs="仿宋" w:hint="eastAsia"/>
          <w:b/>
          <w:szCs w:val="21"/>
        </w:rPr>
        <w:t>单位：万元</w:t>
      </w:r>
    </w:p>
    <w:tbl>
      <w:tblPr>
        <w:tblW w:w="906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779"/>
        <w:gridCol w:w="1780"/>
        <w:gridCol w:w="1780"/>
        <w:gridCol w:w="1780"/>
      </w:tblGrid>
      <w:tr w:rsidR="00E65231" w:rsidRPr="00330ED2" w14:paraId="2EF839EC" w14:textId="77777777">
        <w:trPr>
          <w:trHeight w:val="288"/>
          <w:jc w:val="center"/>
        </w:trPr>
        <w:tc>
          <w:tcPr>
            <w:tcW w:w="1942" w:type="dxa"/>
            <w:shd w:val="clear" w:color="auto" w:fill="auto"/>
            <w:noWrap/>
            <w:vAlign w:val="center"/>
          </w:tcPr>
          <w:p w14:paraId="77548E8E"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项  目</w:t>
            </w:r>
          </w:p>
        </w:tc>
        <w:tc>
          <w:tcPr>
            <w:tcW w:w="1779" w:type="dxa"/>
            <w:vAlign w:val="bottom"/>
          </w:tcPr>
          <w:p w14:paraId="01EDD2DA"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沈阳机床</w:t>
            </w:r>
          </w:p>
          <w:p w14:paraId="1BBEB304"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（000410）</w:t>
            </w:r>
          </w:p>
        </w:tc>
        <w:tc>
          <w:tcPr>
            <w:tcW w:w="1780" w:type="dxa"/>
            <w:shd w:val="clear" w:color="auto" w:fill="auto"/>
            <w:noWrap/>
            <w:vAlign w:val="bottom"/>
          </w:tcPr>
          <w:p w14:paraId="7DE64E4F"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秦川机床</w:t>
            </w:r>
          </w:p>
          <w:p w14:paraId="075723D7"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（000837）</w:t>
            </w:r>
          </w:p>
        </w:tc>
        <w:tc>
          <w:tcPr>
            <w:tcW w:w="1780" w:type="dxa"/>
            <w:vAlign w:val="bottom"/>
          </w:tcPr>
          <w:p w14:paraId="35069B64"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华东数控</w:t>
            </w:r>
          </w:p>
          <w:p w14:paraId="59840C37"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（002248）</w:t>
            </w:r>
          </w:p>
        </w:tc>
        <w:tc>
          <w:tcPr>
            <w:tcW w:w="1780" w:type="dxa"/>
            <w:vAlign w:val="bottom"/>
          </w:tcPr>
          <w:p w14:paraId="39D57F5C"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青海华鼎</w:t>
            </w:r>
          </w:p>
          <w:p w14:paraId="4E83BD0B" w14:textId="77777777" w:rsidR="00E65231" w:rsidRPr="00330ED2" w:rsidRDefault="00E65809">
            <w:pPr>
              <w:widowControl/>
              <w:adjustRightInd w:val="0"/>
              <w:snapToGrid w:val="0"/>
              <w:jc w:val="center"/>
              <w:rPr>
                <w:rFonts w:ascii="仿宋" w:eastAsia="仿宋" w:hAnsi="仿宋" w:cs="仿宋"/>
                <w:b/>
                <w:kern w:val="0"/>
                <w:szCs w:val="21"/>
              </w:rPr>
            </w:pPr>
            <w:r w:rsidRPr="00330ED2">
              <w:rPr>
                <w:rFonts w:ascii="仿宋" w:eastAsia="仿宋" w:hAnsi="仿宋" w:cs="仿宋" w:hint="eastAsia"/>
                <w:b/>
                <w:kern w:val="0"/>
                <w:szCs w:val="21"/>
              </w:rPr>
              <w:t>（600243）</w:t>
            </w:r>
          </w:p>
        </w:tc>
      </w:tr>
      <w:tr w:rsidR="00E65231" w:rsidRPr="00330ED2" w14:paraId="40E6085C" w14:textId="77777777">
        <w:trPr>
          <w:trHeight w:val="288"/>
          <w:jc w:val="center"/>
        </w:trPr>
        <w:tc>
          <w:tcPr>
            <w:tcW w:w="1942" w:type="dxa"/>
            <w:shd w:val="clear" w:color="auto" w:fill="auto"/>
            <w:noWrap/>
            <w:vAlign w:val="center"/>
          </w:tcPr>
          <w:p w14:paraId="03D2CDEF"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账面余额</w:t>
            </w:r>
          </w:p>
        </w:tc>
        <w:tc>
          <w:tcPr>
            <w:tcW w:w="1779" w:type="dxa"/>
            <w:vAlign w:val="center"/>
          </w:tcPr>
          <w:p w14:paraId="4932E9F8"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84,314.01 </w:t>
            </w:r>
          </w:p>
        </w:tc>
        <w:tc>
          <w:tcPr>
            <w:tcW w:w="1780" w:type="dxa"/>
            <w:shd w:val="clear" w:color="auto" w:fill="auto"/>
            <w:noWrap/>
            <w:vAlign w:val="center"/>
          </w:tcPr>
          <w:p w14:paraId="4146A603"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209,076.77 </w:t>
            </w:r>
          </w:p>
        </w:tc>
        <w:tc>
          <w:tcPr>
            <w:tcW w:w="1780" w:type="dxa"/>
            <w:vAlign w:val="center"/>
          </w:tcPr>
          <w:p w14:paraId="4E5B8F8A"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39,172.91</w:t>
            </w:r>
          </w:p>
        </w:tc>
        <w:tc>
          <w:tcPr>
            <w:tcW w:w="1780" w:type="dxa"/>
            <w:vAlign w:val="center"/>
          </w:tcPr>
          <w:p w14:paraId="299E81CB"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49,374.24</w:t>
            </w:r>
          </w:p>
        </w:tc>
      </w:tr>
      <w:tr w:rsidR="00E65231" w:rsidRPr="00330ED2" w14:paraId="37F872B5" w14:textId="77777777">
        <w:trPr>
          <w:trHeight w:val="288"/>
          <w:jc w:val="center"/>
        </w:trPr>
        <w:tc>
          <w:tcPr>
            <w:tcW w:w="1942" w:type="dxa"/>
            <w:shd w:val="clear" w:color="auto" w:fill="auto"/>
            <w:noWrap/>
            <w:vAlign w:val="center"/>
          </w:tcPr>
          <w:p w14:paraId="53DB936D"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跌价准备</w:t>
            </w:r>
          </w:p>
        </w:tc>
        <w:tc>
          <w:tcPr>
            <w:tcW w:w="1779" w:type="dxa"/>
            <w:vAlign w:val="center"/>
          </w:tcPr>
          <w:p w14:paraId="29B3ACEB"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20,909.09 </w:t>
            </w:r>
          </w:p>
        </w:tc>
        <w:tc>
          <w:tcPr>
            <w:tcW w:w="1780" w:type="dxa"/>
            <w:shd w:val="clear" w:color="auto" w:fill="auto"/>
            <w:noWrap/>
            <w:vAlign w:val="center"/>
          </w:tcPr>
          <w:p w14:paraId="6CFD718F"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29,807.38</w:t>
            </w:r>
          </w:p>
        </w:tc>
        <w:tc>
          <w:tcPr>
            <w:tcW w:w="1780" w:type="dxa"/>
            <w:vAlign w:val="center"/>
          </w:tcPr>
          <w:p w14:paraId="51FA7202"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11,506.06</w:t>
            </w:r>
          </w:p>
        </w:tc>
        <w:tc>
          <w:tcPr>
            <w:tcW w:w="1780" w:type="dxa"/>
            <w:vAlign w:val="center"/>
          </w:tcPr>
          <w:p w14:paraId="0FF4A8B2"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21,807.23</w:t>
            </w:r>
          </w:p>
        </w:tc>
      </w:tr>
      <w:tr w:rsidR="00E65231" w:rsidRPr="00330ED2" w14:paraId="0CD4498B" w14:textId="77777777">
        <w:trPr>
          <w:trHeight w:val="288"/>
          <w:jc w:val="center"/>
        </w:trPr>
        <w:tc>
          <w:tcPr>
            <w:tcW w:w="1942" w:type="dxa"/>
            <w:shd w:val="clear" w:color="auto" w:fill="auto"/>
            <w:noWrap/>
            <w:vAlign w:val="center"/>
          </w:tcPr>
          <w:p w14:paraId="51554C84" w14:textId="77777777" w:rsidR="00E65231" w:rsidRPr="00330ED2" w:rsidRDefault="00E65809">
            <w:pPr>
              <w:widowControl/>
              <w:jc w:val="center"/>
              <w:rPr>
                <w:rFonts w:ascii="仿宋" w:eastAsia="仿宋" w:hAnsi="仿宋" w:cs="仿宋"/>
                <w:kern w:val="0"/>
                <w:szCs w:val="21"/>
              </w:rPr>
            </w:pPr>
            <w:r w:rsidRPr="00330ED2">
              <w:rPr>
                <w:rFonts w:ascii="仿宋" w:eastAsia="仿宋" w:hAnsi="仿宋" w:cs="仿宋" w:hint="eastAsia"/>
                <w:kern w:val="0"/>
                <w:szCs w:val="21"/>
              </w:rPr>
              <w:t>账面价值</w:t>
            </w:r>
          </w:p>
        </w:tc>
        <w:tc>
          <w:tcPr>
            <w:tcW w:w="1779" w:type="dxa"/>
            <w:vAlign w:val="center"/>
          </w:tcPr>
          <w:p w14:paraId="506537B9"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63,404.92</w:t>
            </w:r>
          </w:p>
        </w:tc>
        <w:tc>
          <w:tcPr>
            <w:tcW w:w="1780" w:type="dxa"/>
            <w:shd w:val="clear" w:color="auto" w:fill="auto"/>
            <w:noWrap/>
            <w:vAlign w:val="center"/>
          </w:tcPr>
          <w:p w14:paraId="561790E4"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179,269.40</w:t>
            </w:r>
          </w:p>
        </w:tc>
        <w:tc>
          <w:tcPr>
            <w:tcW w:w="1780" w:type="dxa"/>
            <w:vAlign w:val="center"/>
          </w:tcPr>
          <w:p w14:paraId="611E6F1D"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27,666.84</w:t>
            </w:r>
          </w:p>
        </w:tc>
        <w:tc>
          <w:tcPr>
            <w:tcW w:w="1780" w:type="dxa"/>
            <w:vAlign w:val="center"/>
          </w:tcPr>
          <w:p w14:paraId="6799A824" w14:textId="77777777" w:rsidR="00E65231" w:rsidRPr="00330ED2" w:rsidRDefault="00E65809">
            <w:pPr>
              <w:widowControl/>
              <w:jc w:val="right"/>
              <w:rPr>
                <w:rFonts w:ascii="仿宋" w:eastAsia="仿宋" w:hAnsi="仿宋" w:cs="仿宋"/>
                <w:kern w:val="0"/>
                <w:szCs w:val="21"/>
              </w:rPr>
            </w:pPr>
            <w:r w:rsidRPr="00330ED2">
              <w:rPr>
                <w:rFonts w:ascii="仿宋" w:eastAsia="仿宋" w:hAnsi="仿宋" w:cs="仿宋" w:hint="eastAsia"/>
                <w:kern w:val="0"/>
                <w:szCs w:val="21"/>
              </w:rPr>
              <w:t xml:space="preserve"> 27,567.01</w:t>
            </w:r>
          </w:p>
        </w:tc>
      </w:tr>
      <w:tr w:rsidR="00E65231" w:rsidRPr="00330ED2" w14:paraId="561A2A9A" w14:textId="77777777">
        <w:trPr>
          <w:trHeight w:val="288"/>
          <w:jc w:val="center"/>
        </w:trPr>
        <w:tc>
          <w:tcPr>
            <w:tcW w:w="1942" w:type="dxa"/>
            <w:shd w:val="clear" w:color="auto" w:fill="auto"/>
            <w:noWrap/>
            <w:vAlign w:val="center"/>
          </w:tcPr>
          <w:p w14:paraId="47161284" w14:textId="77777777" w:rsidR="00E65231" w:rsidRPr="00330ED2" w:rsidRDefault="00E65809">
            <w:pPr>
              <w:widowControl/>
              <w:spacing w:line="276" w:lineRule="auto"/>
              <w:jc w:val="center"/>
              <w:rPr>
                <w:rFonts w:ascii="仿宋" w:eastAsia="仿宋" w:hAnsi="仿宋" w:cs="仿宋"/>
                <w:kern w:val="0"/>
                <w:szCs w:val="21"/>
              </w:rPr>
            </w:pPr>
            <w:r w:rsidRPr="00330ED2">
              <w:rPr>
                <w:rFonts w:ascii="仿宋" w:eastAsia="仿宋" w:hAnsi="仿宋" w:cs="仿宋" w:hint="eastAsia"/>
                <w:kern w:val="0"/>
                <w:szCs w:val="21"/>
              </w:rPr>
              <w:t>跌价准备计提比例</w:t>
            </w:r>
          </w:p>
        </w:tc>
        <w:tc>
          <w:tcPr>
            <w:tcW w:w="1779" w:type="dxa"/>
            <w:vAlign w:val="center"/>
          </w:tcPr>
          <w:p w14:paraId="34D1348F" w14:textId="77777777" w:rsidR="00E65231" w:rsidRPr="00330ED2" w:rsidRDefault="00E65809">
            <w:pPr>
              <w:widowControl/>
              <w:spacing w:line="276" w:lineRule="auto"/>
              <w:jc w:val="right"/>
              <w:rPr>
                <w:rFonts w:ascii="仿宋" w:eastAsia="仿宋" w:hAnsi="仿宋" w:cs="仿宋"/>
                <w:kern w:val="0"/>
                <w:szCs w:val="21"/>
              </w:rPr>
            </w:pPr>
            <w:r w:rsidRPr="00330ED2">
              <w:rPr>
                <w:rFonts w:ascii="仿宋" w:eastAsia="仿宋" w:hAnsi="仿宋" w:cs="仿宋" w:hint="eastAsia"/>
                <w:kern w:val="0"/>
                <w:szCs w:val="21"/>
              </w:rPr>
              <w:t>24.80%</w:t>
            </w:r>
          </w:p>
        </w:tc>
        <w:tc>
          <w:tcPr>
            <w:tcW w:w="1780" w:type="dxa"/>
            <w:shd w:val="clear" w:color="auto" w:fill="auto"/>
            <w:noWrap/>
            <w:vAlign w:val="center"/>
          </w:tcPr>
          <w:p w14:paraId="58DA2D49" w14:textId="77777777" w:rsidR="00E65231" w:rsidRPr="00330ED2" w:rsidRDefault="00E65809">
            <w:pPr>
              <w:widowControl/>
              <w:spacing w:line="276" w:lineRule="auto"/>
              <w:jc w:val="right"/>
              <w:rPr>
                <w:rFonts w:ascii="仿宋" w:eastAsia="仿宋" w:hAnsi="仿宋" w:cs="仿宋"/>
                <w:kern w:val="0"/>
                <w:szCs w:val="21"/>
              </w:rPr>
            </w:pPr>
            <w:r w:rsidRPr="00330ED2">
              <w:rPr>
                <w:rFonts w:ascii="仿宋" w:eastAsia="仿宋" w:hAnsi="仿宋" w:cs="仿宋" w:hint="eastAsia"/>
                <w:kern w:val="0"/>
                <w:szCs w:val="21"/>
              </w:rPr>
              <w:t>14.26%</w:t>
            </w:r>
          </w:p>
        </w:tc>
        <w:tc>
          <w:tcPr>
            <w:tcW w:w="1780" w:type="dxa"/>
            <w:vAlign w:val="center"/>
          </w:tcPr>
          <w:p w14:paraId="45083378" w14:textId="77777777" w:rsidR="00E65231" w:rsidRPr="00330ED2" w:rsidRDefault="00E65809">
            <w:pPr>
              <w:widowControl/>
              <w:spacing w:line="276" w:lineRule="auto"/>
              <w:jc w:val="right"/>
              <w:rPr>
                <w:rFonts w:ascii="仿宋" w:eastAsia="仿宋" w:hAnsi="仿宋" w:cs="仿宋"/>
                <w:kern w:val="0"/>
                <w:szCs w:val="21"/>
              </w:rPr>
            </w:pPr>
            <w:r w:rsidRPr="00330ED2">
              <w:rPr>
                <w:rFonts w:ascii="仿宋" w:eastAsia="仿宋" w:hAnsi="仿宋" w:cs="仿宋" w:hint="eastAsia"/>
                <w:kern w:val="0"/>
                <w:szCs w:val="21"/>
              </w:rPr>
              <w:t xml:space="preserve">    29.37%</w:t>
            </w:r>
          </w:p>
        </w:tc>
        <w:tc>
          <w:tcPr>
            <w:tcW w:w="1780" w:type="dxa"/>
            <w:vAlign w:val="center"/>
          </w:tcPr>
          <w:p w14:paraId="66AB5649" w14:textId="77777777" w:rsidR="00E65231" w:rsidRPr="00330ED2" w:rsidRDefault="00E65809">
            <w:pPr>
              <w:widowControl/>
              <w:spacing w:line="276" w:lineRule="auto"/>
              <w:jc w:val="right"/>
              <w:rPr>
                <w:rFonts w:ascii="仿宋" w:eastAsia="仿宋" w:hAnsi="仿宋" w:cs="仿宋"/>
                <w:kern w:val="0"/>
                <w:szCs w:val="21"/>
              </w:rPr>
            </w:pPr>
            <w:r w:rsidRPr="00330ED2">
              <w:rPr>
                <w:rFonts w:ascii="仿宋" w:eastAsia="仿宋" w:hAnsi="仿宋" w:cs="仿宋" w:hint="eastAsia"/>
                <w:kern w:val="0"/>
                <w:szCs w:val="21"/>
              </w:rPr>
              <w:t xml:space="preserve">    44.17%</w:t>
            </w:r>
          </w:p>
        </w:tc>
      </w:tr>
    </w:tbl>
    <w:p w14:paraId="44E127FE"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lastRenderedPageBreak/>
        <w:t>综上所述，公司定期对各类存货进行梳理并进行减值测试，对于部分库存出现滞销、积压、不适应市场需求等迹象，公司及时调整产销策略，对库存商品制定多种清理措施。此外，公司根据会计准则要求，按照账面价值与可变现净值孰</w:t>
      </w:r>
      <w:proofErr w:type="gramStart"/>
      <w:r w:rsidRPr="00330ED2">
        <w:rPr>
          <w:rFonts w:ascii="仿宋" w:eastAsia="仿宋" w:hAnsi="仿宋" w:cs="仿宋" w:hint="eastAsia"/>
          <w:sz w:val="32"/>
          <w:szCs w:val="32"/>
        </w:rPr>
        <w:t>低原则</w:t>
      </w:r>
      <w:proofErr w:type="gramEnd"/>
      <w:r w:rsidRPr="00330ED2">
        <w:rPr>
          <w:rFonts w:ascii="仿宋" w:eastAsia="仿宋" w:hAnsi="仿宋" w:cs="仿宋" w:hint="eastAsia"/>
          <w:sz w:val="32"/>
          <w:szCs w:val="32"/>
        </w:rPr>
        <w:t>计提存货跌价准备，充分夯实存货资产价值。本报告期，公司根据各类</w:t>
      </w:r>
      <w:proofErr w:type="gramStart"/>
      <w:r w:rsidRPr="00330ED2">
        <w:rPr>
          <w:rFonts w:ascii="仿宋" w:eastAsia="仿宋" w:hAnsi="仿宋" w:cs="仿宋" w:hint="eastAsia"/>
          <w:sz w:val="32"/>
          <w:szCs w:val="32"/>
        </w:rPr>
        <w:t>存货库龄情况</w:t>
      </w:r>
      <w:proofErr w:type="gramEnd"/>
      <w:r w:rsidRPr="00330ED2">
        <w:rPr>
          <w:rFonts w:ascii="仿宋" w:eastAsia="仿宋" w:hAnsi="仿宋" w:cs="仿宋" w:hint="eastAsia"/>
          <w:sz w:val="32"/>
          <w:szCs w:val="32"/>
        </w:rPr>
        <w:t>、在手订单情况及行业市场情况等，充分识别各类存货减值迹象，存货跌价准备计提充分合理，能够客观、真实的反映公司实际情况。</w:t>
      </w:r>
    </w:p>
    <w:p w14:paraId="0CC81125" w14:textId="77777777" w:rsidR="00E65231" w:rsidRPr="00330ED2" w:rsidRDefault="00E65809">
      <w:pPr>
        <w:spacing w:line="540" w:lineRule="exact"/>
        <w:ind w:firstLineChars="200" w:firstLine="643"/>
        <w:rPr>
          <w:rFonts w:ascii="仿宋" w:eastAsia="仿宋" w:hAnsi="仿宋" w:cs="仿宋"/>
          <w:b/>
          <w:sz w:val="32"/>
          <w:szCs w:val="28"/>
        </w:rPr>
      </w:pPr>
      <w:r w:rsidRPr="00330ED2">
        <w:rPr>
          <w:rFonts w:ascii="仿宋" w:eastAsia="仿宋" w:hAnsi="仿宋" w:cs="仿宋" w:hint="eastAsia"/>
          <w:b/>
          <w:sz w:val="32"/>
          <w:szCs w:val="28"/>
        </w:rPr>
        <w:t>（2）说明存货跌价准备转回或转销涉及的存货类别或性质、存货跌价准备的计提时间、报告期转回的具体原因，存在以前年度计提的存货跌价准备在报告期转回的，结合转回的确定依据及其与计提时测算的差异，说明前期存货跌价准备计提的合理性。</w:t>
      </w:r>
    </w:p>
    <w:p w14:paraId="7246720F" w14:textId="77777777" w:rsidR="00E65231" w:rsidRPr="00330ED2" w:rsidRDefault="00E65809">
      <w:pPr>
        <w:spacing w:line="540" w:lineRule="exact"/>
        <w:ind w:firstLineChars="200" w:firstLine="640"/>
        <w:rPr>
          <w:rFonts w:ascii="仿宋" w:eastAsia="仿宋" w:hAnsi="仿宋" w:cs="仿宋"/>
          <w:b/>
          <w:sz w:val="32"/>
          <w:szCs w:val="28"/>
        </w:rPr>
      </w:pPr>
      <w:r w:rsidRPr="00330ED2">
        <w:rPr>
          <w:rFonts w:ascii="仿宋" w:eastAsia="仿宋" w:hAnsi="仿宋" w:cs="仿宋" w:hint="eastAsia"/>
          <w:sz w:val="32"/>
          <w:szCs w:val="32"/>
        </w:rPr>
        <w:t>2022年存货跌价准备共减少19,206.85万元，其中转销16,842.18万元，其他转出2,364.67万元。存货转销主要原因为领用、销售存货，相应跌价准备予以转销。其他转出为由于公司子公司希斯沈阳破产清算不纳入合并范围所致，截至丧失对希斯沈阳控制权日，其跌价准备2,364.67万元。公司本年度不存在存货跌价准备转回金额。</w:t>
      </w:r>
    </w:p>
    <w:p w14:paraId="68F7B040" w14:textId="5A9C2BA5" w:rsidR="00A65D7B" w:rsidRPr="00330ED2" w:rsidRDefault="00E65809" w:rsidP="00A65D7B">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本年度存货跌价准备转销16,842.18万元，涉及的类别及跌价准备计提时间分别如下：原材料跌价准备转销2,930.61万元，主要为2019年（含）以前计提及2021年计提</w:t>
      </w:r>
      <w:r w:rsidR="00A65D7B" w:rsidRPr="00330ED2">
        <w:rPr>
          <w:rFonts w:ascii="仿宋" w:eastAsia="仿宋" w:hAnsi="仿宋" w:cs="仿宋" w:hint="eastAsia"/>
          <w:sz w:val="32"/>
          <w:szCs w:val="32"/>
        </w:rPr>
        <w:t>，转销原因主要为生产领用原材料转出；在产品及自制半成品跌价准备转销</w:t>
      </w:r>
      <w:r w:rsidR="00A65D7B" w:rsidRPr="00330ED2">
        <w:rPr>
          <w:rFonts w:ascii="仿宋" w:eastAsia="仿宋" w:hAnsi="仿宋" w:cs="仿宋"/>
          <w:sz w:val="32"/>
          <w:szCs w:val="32"/>
        </w:rPr>
        <w:t>196.69</w:t>
      </w:r>
      <w:r w:rsidR="00A65D7B" w:rsidRPr="00330ED2">
        <w:rPr>
          <w:rFonts w:ascii="仿宋" w:eastAsia="仿宋" w:hAnsi="仿宋" w:cs="仿宋" w:hint="eastAsia"/>
          <w:sz w:val="32"/>
          <w:szCs w:val="32"/>
        </w:rPr>
        <w:t>万元，主要为</w:t>
      </w:r>
      <w:r w:rsidR="00A65D7B" w:rsidRPr="00330ED2">
        <w:rPr>
          <w:rFonts w:ascii="仿宋" w:eastAsia="仿宋" w:hAnsi="仿宋" w:cs="仿宋"/>
          <w:sz w:val="32"/>
          <w:szCs w:val="32"/>
        </w:rPr>
        <w:t>2019年（含）以前及2021年计提</w:t>
      </w:r>
      <w:r w:rsidR="00A65D7B" w:rsidRPr="00330ED2">
        <w:rPr>
          <w:rFonts w:ascii="仿宋" w:eastAsia="仿宋" w:hAnsi="仿宋" w:cs="仿宋" w:hint="eastAsia"/>
          <w:sz w:val="32"/>
          <w:szCs w:val="32"/>
        </w:rPr>
        <w:t>，转销原因主要</w:t>
      </w:r>
      <w:r w:rsidR="00A65D7B" w:rsidRPr="00330ED2">
        <w:rPr>
          <w:rFonts w:ascii="仿宋" w:eastAsia="仿宋" w:hAnsi="仿宋" w:cs="仿宋" w:hint="eastAsia"/>
          <w:sz w:val="32"/>
          <w:szCs w:val="32"/>
        </w:rPr>
        <w:lastRenderedPageBreak/>
        <w:t>为加工生产转出；</w:t>
      </w:r>
      <w:r w:rsidRPr="00330ED2">
        <w:rPr>
          <w:rFonts w:ascii="仿宋" w:eastAsia="仿宋" w:hAnsi="仿宋" w:cs="仿宋" w:hint="eastAsia"/>
          <w:sz w:val="32"/>
          <w:szCs w:val="32"/>
        </w:rPr>
        <w:t>低值易耗品跌价准备转销387.71万元，主要为2021年计提</w:t>
      </w:r>
      <w:r w:rsidR="00597CCA" w:rsidRPr="00330ED2">
        <w:rPr>
          <w:rFonts w:ascii="仿宋" w:eastAsia="仿宋" w:hAnsi="仿宋" w:cs="仿宋" w:hint="eastAsia"/>
          <w:sz w:val="32"/>
          <w:szCs w:val="32"/>
        </w:rPr>
        <w:t>，</w:t>
      </w:r>
      <w:r w:rsidR="00A65D7B" w:rsidRPr="00330ED2">
        <w:rPr>
          <w:rFonts w:ascii="仿宋" w:eastAsia="仿宋" w:hAnsi="仿宋" w:cs="仿宋" w:hint="eastAsia"/>
          <w:sz w:val="32"/>
          <w:szCs w:val="32"/>
        </w:rPr>
        <w:t>转销原因主要为生产领用转出；</w:t>
      </w:r>
      <w:r w:rsidRPr="00330ED2">
        <w:rPr>
          <w:rFonts w:ascii="仿宋" w:eastAsia="仿宋" w:hAnsi="仿宋" w:cs="仿宋" w:hint="eastAsia"/>
          <w:sz w:val="32"/>
          <w:szCs w:val="32"/>
        </w:rPr>
        <w:t>库存商品跌价准备转销13,327.17万元，</w:t>
      </w:r>
      <w:r w:rsidR="00A65D7B" w:rsidRPr="00330ED2">
        <w:rPr>
          <w:rFonts w:ascii="仿宋" w:eastAsia="仿宋" w:hAnsi="仿宋" w:cs="仿宋" w:hint="eastAsia"/>
          <w:sz w:val="32"/>
          <w:szCs w:val="32"/>
        </w:rPr>
        <w:t>转销原因主要为库存商品</w:t>
      </w:r>
      <w:r w:rsidR="00A65D7B" w:rsidRPr="00330ED2">
        <w:rPr>
          <w:rFonts w:ascii="仿宋" w:eastAsia="仿宋" w:hAnsi="仿宋" w:cs="仿宋"/>
          <w:sz w:val="32"/>
          <w:szCs w:val="32"/>
        </w:rPr>
        <w:t>2022</w:t>
      </w:r>
      <w:r w:rsidR="00A65D7B" w:rsidRPr="00330ED2">
        <w:rPr>
          <w:rFonts w:ascii="仿宋" w:eastAsia="仿宋" w:hAnsi="仿宋" w:cs="仿宋" w:hint="eastAsia"/>
          <w:sz w:val="32"/>
          <w:szCs w:val="32"/>
        </w:rPr>
        <w:t>年实现对外销售，相应转出已计提的存货跌价准备，转销跌价准备对应产品主要集中为面向消费电子行业的钻</w:t>
      </w:r>
      <w:proofErr w:type="gramStart"/>
      <w:r w:rsidR="00A65D7B" w:rsidRPr="00330ED2">
        <w:rPr>
          <w:rFonts w:ascii="仿宋" w:eastAsia="仿宋" w:hAnsi="仿宋" w:cs="仿宋" w:hint="eastAsia"/>
          <w:sz w:val="32"/>
          <w:szCs w:val="32"/>
        </w:rPr>
        <w:t>攻产品</w:t>
      </w:r>
      <w:proofErr w:type="gramEnd"/>
      <w:r w:rsidR="00A65D7B" w:rsidRPr="00330ED2">
        <w:rPr>
          <w:rFonts w:ascii="仿宋" w:eastAsia="仿宋" w:hAnsi="仿宋" w:cs="仿宋" w:hint="eastAsia"/>
          <w:sz w:val="32"/>
          <w:szCs w:val="32"/>
        </w:rPr>
        <w:t>等。</w:t>
      </w:r>
    </w:p>
    <w:p w14:paraId="13929D71" w14:textId="5CF4DBE5"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经过减值测试，2022年度不存在以前计提的存货跌价准备转回情况，前期存货跌价准备计提合理充分。</w:t>
      </w:r>
    </w:p>
    <w:p w14:paraId="7AAEB26B" w14:textId="77777777" w:rsidR="00E65231" w:rsidRPr="00621342" w:rsidRDefault="00E65809">
      <w:pPr>
        <w:spacing w:line="560" w:lineRule="exact"/>
        <w:ind w:firstLineChars="200" w:firstLine="643"/>
        <w:outlineLvl w:val="1"/>
        <w:rPr>
          <w:rFonts w:ascii="宋体" w:hAnsi="宋体" w:cs="仿宋"/>
          <w:b/>
          <w:sz w:val="32"/>
          <w:szCs w:val="32"/>
        </w:rPr>
      </w:pPr>
      <w:r w:rsidRPr="00621342">
        <w:rPr>
          <w:rFonts w:ascii="宋体" w:hAnsi="宋体" w:cs="仿宋" w:hint="eastAsia"/>
          <w:b/>
          <w:sz w:val="32"/>
          <w:szCs w:val="32"/>
        </w:rPr>
        <w:t>年审会计师回复</w:t>
      </w:r>
    </w:p>
    <w:p w14:paraId="1AFF9FD2" w14:textId="77777777" w:rsidR="00E65231" w:rsidRPr="00621342" w:rsidRDefault="00E65809">
      <w:pPr>
        <w:spacing w:line="560" w:lineRule="exact"/>
        <w:ind w:firstLineChars="200" w:firstLine="640"/>
        <w:outlineLvl w:val="2"/>
        <w:rPr>
          <w:rFonts w:ascii="宋体" w:hAnsi="宋体" w:cs="仿宋"/>
          <w:sz w:val="32"/>
          <w:szCs w:val="32"/>
        </w:rPr>
      </w:pPr>
      <w:r w:rsidRPr="00621342">
        <w:rPr>
          <w:rFonts w:ascii="宋体" w:hAnsi="宋体" w:cs="仿宋" w:hint="eastAsia"/>
          <w:sz w:val="32"/>
          <w:szCs w:val="32"/>
        </w:rPr>
        <w:t>1、针对上述事项，我们实施的主要审计及核查程序</w:t>
      </w:r>
    </w:p>
    <w:p w14:paraId="5BA2F2F6"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（1）了解沈阳机床与存货相关的关键内部控制活动，评价内控设计及执行的有效性；</w:t>
      </w:r>
    </w:p>
    <w:p w14:paraId="154F9FA3"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（2）实施</w:t>
      </w:r>
      <w:proofErr w:type="gramStart"/>
      <w:r w:rsidRPr="00621342">
        <w:rPr>
          <w:rFonts w:ascii="宋体" w:hAnsi="宋体" w:cs="仿宋" w:hint="eastAsia"/>
          <w:sz w:val="32"/>
          <w:szCs w:val="32"/>
        </w:rPr>
        <w:t>抽样监盘程序</w:t>
      </w:r>
      <w:proofErr w:type="gramEnd"/>
      <w:r w:rsidRPr="00621342">
        <w:rPr>
          <w:rFonts w:ascii="宋体" w:hAnsi="宋体" w:cs="仿宋" w:hint="eastAsia"/>
          <w:sz w:val="32"/>
          <w:szCs w:val="32"/>
        </w:rPr>
        <w:t>，确认存货存在性及质量；</w:t>
      </w:r>
    </w:p>
    <w:p w14:paraId="2AABE2A5"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（3）结合存货类别</w:t>
      </w:r>
      <w:proofErr w:type="gramStart"/>
      <w:r w:rsidRPr="00621342">
        <w:rPr>
          <w:rFonts w:ascii="宋体" w:hAnsi="宋体" w:cs="仿宋" w:hint="eastAsia"/>
          <w:sz w:val="32"/>
          <w:szCs w:val="32"/>
        </w:rPr>
        <w:t>及库龄结构</w:t>
      </w:r>
      <w:proofErr w:type="gramEnd"/>
      <w:r w:rsidRPr="00621342">
        <w:rPr>
          <w:rFonts w:ascii="宋体" w:hAnsi="宋体" w:cs="仿宋" w:hint="eastAsia"/>
          <w:sz w:val="32"/>
          <w:szCs w:val="32"/>
        </w:rPr>
        <w:t>，向管理层了解分析存货跌价准备下降的原因及合理性，包括因希斯沈阳不再纳入合并范围导致存货跌价准备下降披露金额的准确性；</w:t>
      </w:r>
    </w:p>
    <w:p w14:paraId="1F2290C9"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（4）对于已计提减值准备并实现销售的存货，检查减值准备在存货实现销售时，转销金额准确性及会计处理合</w:t>
      </w:r>
      <w:proofErr w:type="gramStart"/>
      <w:r w:rsidRPr="00621342">
        <w:rPr>
          <w:rFonts w:ascii="宋体" w:hAnsi="宋体" w:cs="仿宋" w:hint="eastAsia"/>
          <w:sz w:val="32"/>
          <w:szCs w:val="32"/>
        </w:rPr>
        <w:t>规</w:t>
      </w:r>
      <w:proofErr w:type="gramEnd"/>
      <w:r w:rsidRPr="00621342">
        <w:rPr>
          <w:rFonts w:ascii="宋体" w:hAnsi="宋体" w:cs="仿宋" w:hint="eastAsia"/>
          <w:sz w:val="32"/>
          <w:szCs w:val="32"/>
        </w:rPr>
        <w:t>性，并关注产品销售的真实性及控制权是否实现转移情况；</w:t>
      </w:r>
    </w:p>
    <w:p w14:paraId="0C193561"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5）对于期末存货，尤其是销售毛利较低或销售毛利为负值的存货，根据是否存在在手订单或销售合同、同类产品的销售单价、原材料及在产品预计进一步加工成本、预计的销售费用等，复核公司存货跌价准备计提程序及减值准备计提情况，检查存货跌价准备计提的充分性及合理性。</w:t>
      </w:r>
    </w:p>
    <w:p w14:paraId="3E219338"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lastRenderedPageBreak/>
        <w:t>（6）获取同行业公司存货跌价准备计提情况，分析比较沈阳机床存货跌价准备计提的充分性。</w:t>
      </w:r>
    </w:p>
    <w:p w14:paraId="2919A20A" w14:textId="77777777" w:rsidR="00E65231" w:rsidRPr="00621342" w:rsidRDefault="00E65809">
      <w:pPr>
        <w:spacing w:line="560" w:lineRule="exact"/>
        <w:ind w:firstLineChars="200" w:firstLine="640"/>
        <w:outlineLvl w:val="2"/>
        <w:rPr>
          <w:rFonts w:ascii="宋体" w:hAnsi="宋体" w:cs="仿宋"/>
          <w:sz w:val="32"/>
          <w:szCs w:val="32"/>
        </w:rPr>
      </w:pPr>
      <w:r w:rsidRPr="00621342">
        <w:rPr>
          <w:rFonts w:ascii="宋体" w:hAnsi="宋体" w:cs="仿宋" w:hint="eastAsia"/>
          <w:sz w:val="32"/>
          <w:szCs w:val="32"/>
        </w:rPr>
        <w:t>2、核查意见</w:t>
      </w:r>
    </w:p>
    <w:p w14:paraId="576A132D"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经执行上述审计及核查程序，我们认为沈阳机床存货减值准备计提充分、会计处理准确，期末存货账面价值可以合理确认。</w:t>
      </w:r>
    </w:p>
    <w:p w14:paraId="1B6E925F" w14:textId="77777777" w:rsidR="00E65231" w:rsidRPr="00330ED2" w:rsidRDefault="00E65809">
      <w:pPr>
        <w:spacing w:line="540" w:lineRule="exact"/>
        <w:ind w:firstLineChars="200" w:firstLine="643"/>
        <w:outlineLvl w:val="0"/>
        <w:rPr>
          <w:rFonts w:ascii="仿宋" w:eastAsia="仿宋" w:hAnsi="仿宋" w:cs="仿宋"/>
          <w:b/>
          <w:sz w:val="32"/>
          <w:szCs w:val="32"/>
        </w:rPr>
      </w:pPr>
      <w:r w:rsidRPr="00330ED2">
        <w:rPr>
          <w:rFonts w:ascii="仿宋" w:eastAsia="仿宋" w:hAnsi="仿宋" w:cs="仿宋" w:hint="eastAsia"/>
          <w:b/>
          <w:sz w:val="32"/>
          <w:szCs w:val="32"/>
        </w:rPr>
        <w:t>5.年报显示，你公司期末递延所得税资产余额15,921.19万元，同比下降12%。你公司报告期内计提信用减值损失、资产减值准备的金额分别为1,430.19万元、1,108.75万元，而期末递延所得税资产项目“资产减值准备”形成的可抵扣暂时性差异为68,863.06万元。</w:t>
      </w:r>
    </w:p>
    <w:p w14:paraId="7BF20500"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请你公司说明</w:t>
      </w:r>
      <w:proofErr w:type="gramStart"/>
      <w:r w:rsidRPr="00330ED2">
        <w:rPr>
          <w:rFonts w:ascii="仿宋" w:eastAsia="仿宋" w:hAnsi="仿宋" w:cs="仿宋" w:hint="eastAsia"/>
          <w:b/>
          <w:sz w:val="32"/>
          <w:szCs w:val="32"/>
        </w:rPr>
        <w:t>报告期递延</w:t>
      </w:r>
      <w:proofErr w:type="gramEnd"/>
      <w:r w:rsidRPr="00330ED2">
        <w:rPr>
          <w:rFonts w:ascii="仿宋" w:eastAsia="仿宋" w:hAnsi="仿宋" w:cs="仿宋" w:hint="eastAsia"/>
          <w:b/>
          <w:sz w:val="32"/>
          <w:szCs w:val="32"/>
        </w:rPr>
        <w:t>所得税资产的计算过程，同比下降的原因及合理性，并核实说明递延所得税资产“资产减值准备”项目与计提的资产减值准备金额之间变动方向、勾稽关系是否一致，是否符合《企业会计准则》的有关规定。</w:t>
      </w:r>
    </w:p>
    <w:p w14:paraId="0EB6BD93"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请年审会计师对上述问题进行核查并发表明确意见。</w:t>
      </w:r>
    </w:p>
    <w:p w14:paraId="13936B86"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回复：</w:t>
      </w:r>
    </w:p>
    <w:p w14:paraId="1990B339"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2022年末，公司递延所得税资产余额15,921.19万元，</w:t>
      </w:r>
      <w:proofErr w:type="gramStart"/>
      <w:r w:rsidRPr="00330ED2">
        <w:rPr>
          <w:rFonts w:ascii="仿宋" w:eastAsia="仿宋" w:hAnsi="仿宋" w:cs="仿宋" w:hint="eastAsia"/>
          <w:sz w:val="32"/>
          <w:szCs w:val="32"/>
        </w:rPr>
        <w:t>较期初</w:t>
      </w:r>
      <w:proofErr w:type="gramEnd"/>
      <w:r w:rsidRPr="00330ED2">
        <w:rPr>
          <w:rFonts w:ascii="仿宋" w:eastAsia="仿宋" w:hAnsi="仿宋" w:cs="仿宋" w:hint="eastAsia"/>
          <w:sz w:val="32"/>
          <w:szCs w:val="32"/>
        </w:rPr>
        <w:t>减少2,209.59万元，同比下降12.2%，主要为资产减值准备确认递延所得税资产减少（见表9）。</w:t>
      </w:r>
    </w:p>
    <w:p w14:paraId="5F384661" w14:textId="77777777" w:rsidR="00E65231" w:rsidRPr="00330ED2" w:rsidRDefault="00E65809">
      <w:pPr>
        <w:spacing w:line="540" w:lineRule="exact"/>
        <w:jc w:val="center"/>
        <w:rPr>
          <w:rFonts w:ascii="仿宋" w:eastAsia="仿宋" w:hAnsi="仿宋" w:cs="仿宋"/>
          <w:b/>
          <w:szCs w:val="21"/>
        </w:rPr>
      </w:pPr>
      <w:r w:rsidRPr="00330ED2">
        <w:rPr>
          <w:rFonts w:ascii="仿宋" w:eastAsia="仿宋" w:hAnsi="仿宋" w:cs="仿宋" w:hint="eastAsia"/>
          <w:b/>
          <w:szCs w:val="21"/>
        </w:rPr>
        <w:t>表9-2022年末递延所得税资产情况</w:t>
      </w:r>
    </w:p>
    <w:p w14:paraId="0CF0EBAE" w14:textId="77777777" w:rsidR="00E65231" w:rsidRPr="00330ED2" w:rsidRDefault="00E65809">
      <w:pPr>
        <w:spacing w:line="540" w:lineRule="exact"/>
        <w:ind w:firstLineChars="200" w:firstLine="422"/>
        <w:jc w:val="right"/>
        <w:rPr>
          <w:rFonts w:ascii="仿宋" w:eastAsia="仿宋" w:hAnsi="仿宋" w:cs="仿宋"/>
          <w:b/>
          <w:szCs w:val="21"/>
        </w:rPr>
      </w:pPr>
      <w:r w:rsidRPr="00330ED2">
        <w:rPr>
          <w:rFonts w:ascii="仿宋" w:eastAsia="仿宋" w:hAnsi="仿宋" w:cs="仿宋" w:hint="eastAsia"/>
          <w:b/>
          <w:szCs w:val="21"/>
        </w:rPr>
        <w:t>单位：万元</w:t>
      </w:r>
    </w:p>
    <w:tbl>
      <w:tblPr>
        <w:tblW w:w="8560" w:type="dxa"/>
        <w:tblInd w:w="10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46"/>
        <w:gridCol w:w="1603"/>
        <w:gridCol w:w="1604"/>
        <w:gridCol w:w="1603"/>
        <w:gridCol w:w="1604"/>
      </w:tblGrid>
      <w:tr w:rsidR="00E65231" w:rsidRPr="00330ED2" w14:paraId="5298B405" w14:textId="77777777">
        <w:trPr>
          <w:trHeight w:val="397"/>
        </w:trPr>
        <w:tc>
          <w:tcPr>
            <w:tcW w:w="2146" w:type="dxa"/>
            <w:vMerge w:val="restart"/>
            <w:shd w:val="clear" w:color="auto" w:fill="auto"/>
            <w:vAlign w:val="center"/>
          </w:tcPr>
          <w:p w14:paraId="118E3008"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项  目</w:t>
            </w:r>
          </w:p>
        </w:tc>
        <w:tc>
          <w:tcPr>
            <w:tcW w:w="3207" w:type="dxa"/>
            <w:gridSpan w:val="2"/>
            <w:shd w:val="clear" w:color="auto" w:fill="auto"/>
            <w:vAlign w:val="center"/>
          </w:tcPr>
          <w:p w14:paraId="16D550C4"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年末余额</w:t>
            </w:r>
          </w:p>
        </w:tc>
        <w:tc>
          <w:tcPr>
            <w:tcW w:w="3207" w:type="dxa"/>
            <w:gridSpan w:val="2"/>
            <w:shd w:val="clear" w:color="auto" w:fill="auto"/>
            <w:vAlign w:val="center"/>
          </w:tcPr>
          <w:p w14:paraId="108828FA"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年初余额</w:t>
            </w:r>
          </w:p>
        </w:tc>
      </w:tr>
      <w:tr w:rsidR="00E65231" w:rsidRPr="00330ED2" w14:paraId="338DE2B9" w14:textId="77777777">
        <w:trPr>
          <w:trHeight w:val="526"/>
        </w:trPr>
        <w:tc>
          <w:tcPr>
            <w:tcW w:w="2146" w:type="dxa"/>
            <w:vMerge/>
            <w:vAlign w:val="center"/>
          </w:tcPr>
          <w:p w14:paraId="473EFC4E" w14:textId="77777777" w:rsidR="00E65231" w:rsidRPr="00330ED2" w:rsidRDefault="00E65231">
            <w:pPr>
              <w:widowControl/>
              <w:adjustRightInd w:val="0"/>
              <w:snapToGrid w:val="0"/>
              <w:jc w:val="left"/>
              <w:rPr>
                <w:rFonts w:ascii="仿宋" w:eastAsia="仿宋" w:hAnsi="仿宋" w:cs="仿宋"/>
                <w:b/>
                <w:color w:val="000000"/>
                <w:kern w:val="0"/>
                <w:szCs w:val="21"/>
              </w:rPr>
            </w:pPr>
          </w:p>
        </w:tc>
        <w:tc>
          <w:tcPr>
            <w:tcW w:w="1603" w:type="dxa"/>
            <w:shd w:val="clear" w:color="auto" w:fill="auto"/>
            <w:vAlign w:val="center"/>
          </w:tcPr>
          <w:p w14:paraId="56622A08"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可抵扣暂时性差异</w:t>
            </w:r>
          </w:p>
        </w:tc>
        <w:tc>
          <w:tcPr>
            <w:tcW w:w="1604" w:type="dxa"/>
            <w:shd w:val="clear" w:color="auto" w:fill="auto"/>
            <w:vAlign w:val="center"/>
          </w:tcPr>
          <w:p w14:paraId="0EF34BC0"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递延所得税</w:t>
            </w:r>
          </w:p>
          <w:p w14:paraId="26ADCC3C"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资产</w:t>
            </w:r>
          </w:p>
        </w:tc>
        <w:tc>
          <w:tcPr>
            <w:tcW w:w="1603" w:type="dxa"/>
            <w:shd w:val="clear" w:color="auto" w:fill="auto"/>
            <w:vAlign w:val="center"/>
          </w:tcPr>
          <w:p w14:paraId="7480D836"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可抵扣暂时性</w:t>
            </w:r>
          </w:p>
          <w:p w14:paraId="0DF37539"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差异</w:t>
            </w:r>
          </w:p>
        </w:tc>
        <w:tc>
          <w:tcPr>
            <w:tcW w:w="1604" w:type="dxa"/>
            <w:shd w:val="clear" w:color="auto" w:fill="auto"/>
            <w:vAlign w:val="center"/>
          </w:tcPr>
          <w:p w14:paraId="4FE4CADF"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递延所得税</w:t>
            </w:r>
          </w:p>
          <w:p w14:paraId="1747AB93"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资产</w:t>
            </w:r>
          </w:p>
        </w:tc>
      </w:tr>
      <w:tr w:rsidR="00E65231" w:rsidRPr="00330ED2" w14:paraId="2F29B172" w14:textId="77777777">
        <w:trPr>
          <w:trHeight w:val="397"/>
        </w:trPr>
        <w:tc>
          <w:tcPr>
            <w:tcW w:w="2146" w:type="dxa"/>
            <w:shd w:val="clear" w:color="auto" w:fill="auto"/>
            <w:vAlign w:val="center"/>
          </w:tcPr>
          <w:p w14:paraId="653F8F26" w14:textId="77777777" w:rsidR="00E65231" w:rsidRPr="00330ED2" w:rsidRDefault="00E65809">
            <w:pPr>
              <w:widowControl/>
              <w:adjustRightInd w:val="0"/>
              <w:snapToGrid w:val="0"/>
              <w:rPr>
                <w:rFonts w:ascii="仿宋" w:eastAsia="仿宋" w:hAnsi="仿宋" w:cs="仿宋"/>
                <w:color w:val="000000"/>
                <w:kern w:val="0"/>
                <w:szCs w:val="21"/>
              </w:rPr>
            </w:pPr>
            <w:r w:rsidRPr="00330ED2">
              <w:rPr>
                <w:rFonts w:ascii="仿宋" w:eastAsia="仿宋" w:hAnsi="仿宋" w:cs="仿宋" w:hint="eastAsia"/>
                <w:color w:val="000000"/>
                <w:kern w:val="0"/>
                <w:szCs w:val="21"/>
              </w:rPr>
              <w:lastRenderedPageBreak/>
              <w:t>资产减值准备</w:t>
            </w:r>
          </w:p>
        </w:tc>
        <w:tc>
          <w:tcPr>
            <w:tcW w:w="1603" w:type="dxa"/>
            <w:shd w:val="clear" w:color="auto" w:fill="auto"/>
            <w:vAlign w:val="center"/>
          </w:tcPr>
          <w:p w14:paraId="52638AA2"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w:t>
            </w:r>
            <w:r w:rsidRPr="00330ED2">
              <w:rPr>
                <w:rFonts w:ascii="仿宋" w:eastAsia="仿宋" w:hAnsi="仿宋" w:cs="仿宋"/>
                <w:color w:val="000000"/>
                <w:kern w:val="0"/>
                <w:szCs w:val="21"/>
              </w:rPr>
              <w:t>68,863.06</w:t>
            </w:r>
            <w:r w:rsidRPr="00330ED2">
              <w:rPr>
                <w:rFonts w:ascii="仿宋" w:eastAsia="仿宋" w:hAnsi="仿宋" w:cs="仿宋" w:hint="eastAsia"/>
                <w:color w:val="000000"/>
                <w:kern w:val="0"/>
                <w:szCs w:val="21"/>
              </w:rPr>
              <w:t xml:space="preserve"> </w:t>
            </w:r>
          </w:p>
        </w:tc>
        <w:tc>
          <w:tcPr>
            <w:tcW w:w="1604" w:type="dxa"/>
            <w:shd w:val="clear" w:color="auto" w:fill="auto"/>
            <w:vAlign w:val="center"/>
          </w:tcPr>
          <w:p w14:paraId="4FCA3CEC"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10,329.46 </w:t>
            </w:r>
          </w:p>
        </w:tc>
        <w:tc>
          <w:tcPr>
            <w:tcW w:w="1603" w:type="dxa"/>
            <w:shd w:val="clear" w:color="auto" w:fill="auto"/>
            <w:vAlign w:val="center"/>
          </w:tcPr>
          <w:p w14:paraId="1C8FFBEF"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76,771.14 </w:t>
            </w:r>
          </w:p>
        </w:tc>
        <w:tc>
          <w:tcPr>
            <w:tcW w:w="1604" w:type="dxa"/>
            <w:shd w:val="clear" w:color="auto" w:fill="auto"/>
            <w:vAlign w:val="center"/>
          </w:tcPr>
          <w:p w14:paraId="5AC0BD44"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12,357.34 </w:t>
            </w:r>
          </w:p>
        </w:tc>
      </w:tr>
      <w:tr w:rsidR="00E65231" w:rsidRPr="00330ED2" w14:paraId="4104CCC6" w14:textId="77777777">
        <w:trPr>
          <w:trHeight w:val="397"/>
        </w:trPr>
        <w:tc>
          <w:tcPr>
            <w:tcW w:w="2146" w:type="dxa"/>
            <w:shd w:val="clear" w:color="auto" w:fill="auto"/>
            <w:vAlign w:val="center"/>
          </w:tcPr>
          <w:p w14:paraId="6D8930C9" w14:textId="77777777" w:rsidR="00E65231" w:rsidRPr="00330ED2" w:rsidRDefault="00E65809">
            <w:pPr>
              <w:widowControl/>
              <w:adjustRightInd w:val="0"/>
              <w:snapToGrid w:val="0"/>
              <w:rPr>
                <w:rFonts w:ascii="仿宋" w:eastAsia="仿宋" w:hAnsi="仿宋" w:cs="仿宋"/>
                <w:color w:val="000000"/>
                <w:kern w:val="0"/>
                <w:szCs w:val="21"/>
              </w:rPr>
            </w:pPr>
            <w:r w:rsidRPr="00330ED2">
              <w:rPr>
                <w:rFonts w:ascii="仿宋" w:eastAsia="仿宋" w:hAnsi="仿宋" w:cs="仿宋" w:hint="eastAsia"/>
                <w:color w:val="000000"/>
                <w:kern w:val="0"/>
                <w:szCs w:val="21"/>
              </w:rPr>
              <w:t>可抵扣亏损</w:t>
            </w:r>
          </w:p>
        </w:tc>
        <w:tc>
          <w:tcPr>
            <w:tcW w:w="1603" w:type="dxa"/>
            <w:shd w:val="clear" w:color="auto" w:fill="auto"/>
            <w:vAlign w:val="center"/>
          </w:tcPr>
          <w:p w14:paraId="43218F12"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35,514.00 </w:t>
            </w:r>
          </w:p>
        </w:tc>
        <w:tc>
          <w:tcPr>
            <w:tcW w:w="1604" w:type="dxa"/>
            <w:shd w:val="clear" w:color="auto" w:fill="auto"/>
            <w:vAlign w:val="center"/>
          </w:tcPr>
          <w:p w14:paraId="797A8FB6"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5,327.10 </w:t>
            </w:r>
          </w:p>
        </w:tc>
        <w:tc>
          <w:tcPr>
            <w:tcW w:w="1603" w:type="dxa"/>
            <w:shd w:val="clear" w:color="auto" w:fill="auto"/>
            <w:vAlign w:val="center"/>
          </w:tcPr>
          <w:p w14:paraId="6DE821B7"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35,514.00 </w:t>
            </w:r>
          </w:p>
        </w:tc>
        <w:tc>
          <w:tcPr>
            <w:tcW w:w="1604" w:type="dxa"/>
            <w:shd w:val="clear" w:color="auto" w:fill="auto"/>
            <w:vAlign w:val="center"/>
          </w:tcPr>
          <w:p w14:paraId="7D625932"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5,327.10 </w:t>
            </w:r>
          </w:p>
        </w:tc>
      </w:tr>
      <w:tr w:rsidR="00E65231" w:rsidRPr="00330ED2" w14:paraId="28BAE226" w14:textId="77777777">
        <w:trPr>
          <w:trHeight w:val="397"/>
        </w:trPr>
        <w:tc>
          <w:tcPr>
            <w:tcW w:w="2146" w:type="dxa"/>
            <w:tcBorders>
              <w:bottom w:val="single" w:sz="4" w:space="0" w:color="auto"/>
            </w:tcBorders>
            <w:shd w:val="clear" w:color="auto" w:fill="auto"/>
            <w:vAlign w:val="center"/>
          </w:tcPr>
          <w:p w14:paraId="70309A46" w14:textId="77777777" w:rsidR="00E65231" w:rsidRPr="00330ED2" w:rsidRDefault="00E65809">
            <w:pPr>
              <w:widowControl/>
              <w:adjustRightInd w:val="0"/>
              <w:snapToGrid w:val="0"/>
              <w:rPr>
                <w:rFonts w:ascii="仿宋" w:eastAsia="仿宋" w:hAnsi="仿宋" w:cs="仿宋"/>
                <w:color w:val="000000"/>
                <w:kern w:val="0"/>
                <w:szCs w:val="21"/>
              </w:rPr>
            </w:pPr>
            <w:r w:rsidRPr="00330ED2">
              <w:rPr>
                <w:rFonts w:ascii="仿宋" w:eastAsia="仿宋" w:hAnsi="仿宋" w:cs="仿宋" w:hint="eastAsia"/>
                <w:color w:val="000000"/>
                <w:kern w:val="0"/>
                <w:szCs w:val="21"/>
              </w:rPr>
              <w:t>内部交易未实现利润</w:t>
            </w:r>
          </w:p>
        </w:tc>
        <w:tc>
          <w:tcPr>
            <w:tcW w:w="1603" w:type="dxa"/>
            <w:tcBorders>
              <w:bottom w:val="single" w:sz="4" w:space="0" w:color="auto"/>
            </w:tcBorders>
            <w:shd w:val="clear" w:color="auto" w:fill="auto"/>
            <w:vAlign w:val="center"/>
          </w:tcPr>
          <w:p w14:paraId="139B612D"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1,764.21 </w:t>
            </w:r>
          </w:p>
        </w:tc>
        <w:tc>
          <w:tcPr>
            <w:tcW w:w="1604" w:type="dxa"/>
            <w:tcBorders>
              <w:bottom w:val="single" w:sz="4" w:space="0" w:color="auto"/>
            </w:tcBorders>
            <w:shd w:val="clear" w:color="auto" w:fill="auto"/>
            <w:vAlign w:val="center"/>
          </w:tcPr>
          <w:p w14:paraId="4AEBA4A2"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264.63 </w:t>
            </w:r>
          </w:p>
        </w:tc>
        <w:tc>
          <w:tcPr>
            <w:tcW w:w="1603" w:type="dxa"/>
            <w:tcBorders>
              <w:bottom w:val="single" w:sz="4" w:space="0" w:color="auto"/>
            </w:tcBorders>
            <w:shd w:val="clear" w:color="auto" w:fill="auto"/>
            <w:vAlign w:val="center"/>
          </w:tcPr>
          <w:p w14:paraId="4D17B7E9"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2,975.63 </w:t>
            </w:r>
          </w:p>
        </w:tc>
        <w:tc>
          <w:tcPr>
            <w:tcW w:w="1604" w:type="dxa"/>
            <w:tcBorders>
              <w:bottom w:val="single" w:sz="4" w:space="0" w:color="auto"/>
            </w:tcBorders>
            <w:shd w:val="clear" w:color="auto" w:fill="auto"/>
            <w:vAlign w:val="center"/>
          </w:tcPr>
          <w:p w14:paraId="21F7566A" w14:textId="77777777" w:rsidR="00E65231" w:rsidRPr="00330ED2" w:rsidRDefault="00E65809">
            <w:pPr>
              <w:widowControl/>
              <w:adjustRightInd w:val="0"/>
              <w:snapToGrid w:val="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446.34 </w:t>
            </w:r>
          </w:p>
        </w:tc>
      </w:tr>
      <w:tr w:rsidR="00E65231" w:rsidRPr="00330ED2" w14:paraId="428C590C" w14:textId="77777777">
        <w:trPr>
          <w:trHeight w:val="397"/>
        </w:trPr>
        <w:tc>
          <w:tcPr>
            <w:tcW w:w="2146" w:type="dxa"/>
            <w:tcBorders>
              <w:top w:val="single" w:sz="4" w:space="0" w:color="auto"/>
              <w:bottom w:val="single" w:sz="12" w:space="0" w:color="auto"/>
            </w:tcBorders>
            <w:shd w:val="clear" w:color="auto" w:fill="auto"/>
            <w:vAlign w:val="center"/>
          </w:tcPr>
          <w:p w14:paraId="248283C7" w14:textId="77777777" w:rsidR="00E65231" w:rsidRPr="00330ED2" w:rsidRDefault="00E65809">
            <w:pPr>
              <w:widowControl/>
              <w:adjustRightInd w:val="0"/>
              <w:snapToGrid w:val="0"/>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合  计</w:t>
            </w:r>
          </w:p>
        </w:tc>
        <w:tc>
          <w:tcPr>
            <w:tcW w:w="1603" w:type="dxa"/>
            <w:tcBorders>
              <w:top w:val="single" w:sz="4" w:space="0" w:color="auto"/>
              <w:bottom w:val="single" w:sz="12" w:space="0" w:color="auto"/>
            </w:tcBorders>
            <w:shd w:val="clear" w:color="auto" w:fill="auto"/>
            <w:vAlign w:val="center"/>
          </w:tcPr>
          <w:p w14:paraId="3E063712" w14:textId="77777777" w:rsidR="00E65231" w:rsidRPr="00330ED2" w:rsidRDefault="00E65809">
            <w:pPr>
              <w:widowControl/>
              <w:adjustRightInd w:val="0"/>
              <w:snapToGrid w:val="0"/>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106,141.27 </w:t>
            </w:r>
          </w:p>
        </w:tc>
        <w:tc>
          <w:tcPr>
            <w:tcW w:w="1604" w:type="dxa"/>
            <w:tcBorders>
              <w:top w:val="single" w:sz="4" w:space="0" w:color="auto"/>
              <w:bottom w:val="single" w:sz="12" w:space="0" w:color="auto"/>
            </w:tcBorders>
            <w:shd w:val="clear" w:color="auto" w:fill="auto"/>
            <w:vAlign w:val="center"/>
          </w:tcPr>
          <w:p w14:paraId="0F7B75D9" w14:textId="77777777" w:rsidR="00E65231" w:rsidRPr="00330ED2" w:rsidRDefault="00E65809">
            <w:pPr>
              <w:widowControl/>
              <w:adjustRightInd w:val="0"/>
              <w:snapToGrid w:val="0"/>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15,921.19 </w:t>
            </w:r>
          </w:p>
        </w:tc>
        <w:tc>
          <w:tcPr>
            <w:tcW w:w="1603" w:type="dxa"/>
            <w:tcBorders>
              <w:top w:val="single" w:sz="4" w:space="0" w:color="auto"/>
              <w:bottom w:val="single" w:sz="12" w:space="0" w:color="auto"/>
            </w:tcBorders>
            <w:shd w:val="clear" w:color="auto" w:fill="auto"/>
            <w:vAlign w:val="center"/>
          </w:tcPr>
          <w:p w14:paraId="0E64C42D" w14:textId="77777777" w:rsidR="00E65231" w:rsidRPr="00330ED2" w:rsidRDefault="00E65809">
            <w:pPr>
              <w:widowControl/>
              <w:adjustRightInd w:val="0"/>
              <w:snapToGrid w:val="0"/>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115,260.77 </w:t>
            </w:r>
          </w:p>
        </w:tc>
        <w:tc>
          <w:tcPr>
            <w:tcW w:w="1604" w:type="dxa"/>
            <w:tcBorders>
              <w:top w:val="single" w:sz="4" w:space="0" w:color="auto"/>
              <w:bottom w:val="single" w:sz="12" w:space="0" w:color="auto"/>
            </w:tcBorders>
            <w:shd w:val="clear" w:color="auto" w:fill="auto"/>
            <w:vAlign w:val="center"/>
          </w:tcPr>
          <w:p w14:paraId="4AC6AA9E" w14:textId="77777777" w:rsidR="00E65231" w:rsidRPr="00330ED2" w:rsidRDefault="00E65809">
            <w:pPr>
              <w:widowControl/>
              <w:adjustRightInd w:val="0"/>
              <w:snapToGrid w:val="0"/>
              <w:jc w:val="right"/>
              <w:rPr>
                <w:rFonts w:ascii="仿宋" w:eastAsia="仿宋" w:hAnsi="仿宋" w:cs="仿宋"/>
                <w:b/>
                <w:color w:val="000000"/>
                <w:kern w:val="0"/>
                <w:szCs w:val="21"/>
              </w:rPr>
            </w:pPr>
            <w:r w:rsidRPr="00330ED2">
              <w:rPr>
                <w:rFonts w:ascii="仿宋" w:eastAsia="仿宋" w:hAnsi="仿宋" w:cs="仿宋" w:hint="eastAsia"/>
                <w:b/>
                <w:color w:val="000000"/>
                <w:kern w:val="0"/>
                <w:szCs w:val="21"/>
              </w:rPr>
              <w:t xml:space="preserve">   18,130.78 </w:t>
            </w:r>
          </w:p>
        </w:tc>
      </w:tr>
    </w:tbl>
    <w:p w14:paraId="1D40FF8C" w14:textId="7DE12A08"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公司期末充分复核递延所得税资产的账面价值，针对持续经营公司的递延所得税资产，</w:t>
      </w:r>
      <w:r w:rsidR="00A65D7B" w:rsidRPr="00330ED2">
        <w:rPr>
          <w:rFonts w:ascii="仿宋" w:eastAsia="仿宋" w:hAnsi="仿宋" w:cs="仿宋" w:hint="eastAsia"/>
          <w:sz w:val="32"/>
          <w:szCs w:val="32"/>
        </w:rPr>
        <w:t>现有递延所得税资产主要为因以前年度计提应收账款、存货等各项资产减值准备，导致计税基础与资产账面价值产生差异，形成可抵扣暂时性差异确认的递延所得税资产，以及</w:t>
      </w:r>
      <w:proofErr w:type="gramStart"/>
      <w:r w:rsidR="00A65D7B" w:rsidRPr="00330ED2">
        <w:rPr>
          <w:rFonts w:ascii="仿宋" w:eastAsia="仿宋" w:hAnsi="仿宋" w:cs="仿宋" w:hint="eastAsia"/>
          <w:sz w:val="32"/>
          <w:szCs w:val="32"/>
        </w:rPr>
        <w:t>因能够</w:t>
      </w:r>
      <w:proofErr w:type="gramEnd"/>
      <w:r w:rsidR="00A65D7B" w:rsidRPr="00330ED2">
        <w:rPr>
          <w:rFonts w:ascii="仿宋" w:eastAsia="仿宋" w:hAnsi="仿宋" w:cs="仿宋" w:hint="eastAsia"/>
          <w:sz w:val="32"/>
          <w:szCs w:val="32"/>
        </w:rPr>
        <w:t>结转以后年度的可抵扣亏损、内部交易未实现利润形成可抵扣暂时性差异确认的递延所得税资产。</w:t>
      </w:r>
      <w:r w:rsidRPr="00330ED2">
        <w:rPr>
          <w:rFonts w:ascii="仿宋" w:eastAsia="仿宋" w:hAnsi="仿宋" w:cs="仿宋" w:hint="eastAsia"/>
          <w:sz w:val="32"/>
          <w:szCs w:val="32"/>
        </w:rPr>
        <w:t>公司核查账面递延所得税资产余额、预测未来可获取的应纳税所得额，预计目前已计提的递延所得税资产与未来可获取的应纳税</w:t>
      </w:r>
      <w:proofErr w:type="gramStart"/>
      <w:r w:rsidRPr="00330ED2">
        <w:rPr>
          <w:rFonts w:ascii="仿宋" w:eastAsia="仿宋" w:hAnsi="仿宋" w:cs="仿宋" w:hint="eastAsia"/>
          <w:sz w:val="32"/>
          <w:szCs w:val="32"/>
        </w:rPr>
        <w:t>所得额相匹配</w:t>
      </w:r>
      <w:proofErr w:type="gramEnd"/>
      <w:r w:rsidRPr="00330ED2">
        <w:rPr>
          <w:rFonts w:ascii="仿宋" w:eastAsia="仿宋" w:hAnsi="仿宋" w:cs="仿宋" w:hint="eastAsia"/>
          <w:sz w:val="32"/>
          <w:szCs w:val="32"/>
        </w:rPr>
        <w:t>，本期不再</w:t>
      </w:r>
      <w:r w:rsidR="00A65D7B" w:rsidRPr="00330ED2">
        <w:rPr>
          <w:rFonts w:ascii="仿宋" w:eastAsia="仿宋" w:hAnsi="仿宋" w:cs="仿宋" w:hint="eastAsia"/>
          <w:sz w:val="32"/>
          <w:szCs w:val="32"/>
        </w:rPr>
        <w:t>根据当期计提的资产减值准备</w:t>
      </w:r>
      <w:r w:rsidRPr="00330ED2">
        <w:rPr>
          <w:rFonts w:ascii="仿宋" w:eastAsia="仿宋" w:hAnsi="仿宋" w:cs="仿宋" w:hint="eastAsia"/>
          <w:sz w:val="32"/>
          <w:szCs w:val="32"/>
        </w:rPr>
        <w:t>新增计提递延所得税资产；针对拟解散清算公司的递延所得税资产，公司预计其未来无法获取足额应纳税所得额用以抵扣目前账面递延所得税资产，采取冲减递延所得税资产的会计处理。因此，公司期末递延所得税</w:t>
      </w:r>
      <w:proofErr w:type="gramStart"/>
      <w:r w:rsidRPr="00330ED2">
        <w:rPr>
          <w:rFonts w:ascii="仿宋" w:eastAsia="仿宋" w:hAnsi="仿宋" w:cs="仿宋" w:hint="eastAsia"/>
          <w:sz w:val="32"/>
          <w:szCs w:val="32"/>
        </w:rPr>
        <w:t>资产较期初</w:t>
      </w:r>
      <w:proofErr w:type="gramEnd"/>
      <w:r w:rsidRPr="00330ED2">
        <w:rPr>
          <w:rFonts w:ascii="仿宋" w:eastAsia="仿宋" w:hAnsi="仿宋" w:cs="仿宋" w:hint="eastAsia"/>
          <w:sz w:val="32"/>
          <w:szCs w:val="32"/>
        </w:rPr>
        <w:t>减少，与资产减值准备的计提出现变动方向不一致的情形</w:t>
      </w:r>
      <w:r w:rsidR="00691C98" w:rsidRPr="00330ED2">
        <w:rPr>
          <w:rFonts w:ascii="仿宋" w:eastAsia="仿宋" w:hAnsi="仿宋" w:cs="仿宋" w:hint="eastAsia"/>
          <w:sz w:val="32"/>
          <w:szCs w:val="32"/>
        </w:rPr>
        <w:t>,勾稽关系一致</w:t>
      </w:r>
      <w:r w:rsidRPr="00330ED2">
        <w:rPr>
          <w:rFonts w:ascii="仿宋" w:eastAsia="仿宋" w:hAnsi="仿宋" w:cs="仿宋" w:hint="eastAsia"/>
          <w:sz w:val="32"/>
          <w:szCs w:val="32"/>
        </w:rPr>
        <w:t>。根据《企业会计准则第18号——所得税》第十三条“企业应当以很可能用来抵扣可抵扣暂时性差异的应纳税所得额为限，确认由可抵扣暂时性差异产生的递延所得税资产”、</w:t>
      </w:r>
      <w:r w:rsidR="00A65D7B" w:rsidRPr="00330ED2">
        <w:rPr>
          <w:rFonts w:ascii="仿宋" w:eastAsia="仿宋" w:hAnsi="仿宋" w:cs="仿宋" w:hint="eastAsia"/>
          <w:sz w:val="32"/>
          <w:szCs w:val="32"/>
        </w:rPr>
        <w:t>第十五条“企业对于能够结转以后年度的可抵扣亏损和税款抵减，应当以很可能获得用来抵扣可抵扣亏损和税款抵减的未来应纳税所得额为限，确认相应的递延所得税资产”、</w:t>
      </w:r>
      <w:r w:rsidRPr="00330ED2">
        <w:rPr>
          <w:rFonts w:ascii="仿宋" w:eastAsia="仿宋" w:hAnsi="仿宋" w:cs="仿宋" w:hint="eastAsia"/>
          <w:sz w:val="32"/>
          <w:szCs w:val="32"/>
        </w:rPr>
        <w:t>第二十条“资产负债表日，企业应当对递延所得税资产的账面价值进</w:t>
      </w:r>
      <w:r w:rsidRPr="00330ED2">
        <w:rPr>
          <w:rFonts w:ascii="仿宋" w:eastAsia="仿宋" w:hAnsi="仿宋" w:cs="仿宋" w:hint="eastAsia"/>
          <w:sz w:val="32"/>
          <w:szCs w:val="32"/>
        </w:rPr>
        <w:lastRenderedPageBreak/>
        <w:t>行复核。如果未来期间很可能无法获得足够的应纳税所得额用以抵扣递延所得税资产的利益，应当减记递延所得税资产的账面价值”，公司对于递延所得税资产的会计处理合理，符合《企业会计准则》相关规定。</w:t>
      </w:r>
    </w:p>
    <w:p w14:paraId="61985DB2" w14:textId="77777777" w:rsidR="00E65231" w:rsidRPr="00621342" w:rsidRDefault="00E65809">
      <w:pPr>
        <w:spacing w:line="560" w:lineRule="exact"/>
        <w:ind w:firstLineChars="200" w:firstLine="643"/>
        <w:outlineLvl w:val="1"/>
        <w:rPr>
          <w:rFonts w:ascii="宋体" w:hAnsi="宋体" w:cs="仿宋"/>
          <w:b/>
          <w:sz w:val="32"/>
          <w:szCs w:val="32"/>
        </w:rPr>
      </w:pPr>
      <w:r w:rsidRPr="00621342">
        <w:rPr>
          <w:rFonts w:ascii="宋体" w:hAnsi="宋体" w:cs="仿宋" w:hint="eastAsia"/>
          <w:b/>
          <w:sz w:val="32"/>
          <w:szCs w:val="32"/>
        </w:rPr>
        <w:t>年审会计师回复</w:t>
      </w:r>
    </w:p>
    <w:p w14:paraId="2D4F6C94" w14:textId="77777777" w:rsidR="00E65231" w:rsidRPr="00621342" w:rsidRDefault="00E65809">
      <w:pPr>
        <w:spacing w:line="560" w:lineRule="exact"/>
        <w:ind w:firstLineChars="200" w:firstLine="640"/>
        <w:outlineLvl w:val="2"/>
        <w:rPr>
          <w:rFonts w:ascii="宋体" w:hAnsi="宋体" w:cs="仿宋"/>
          <w:sz w:val="32"/>
          <w:szCs w:val="32"/>
        </w:rPr>
      </w:pPr>
      <w:r w:rsidRPr="00621342">
        <w:rPr>
          <w:rFonts w:ascii="宋体" w:hAnsi="宋体" w:cs="仿宋" w:hint="eastAsia"/>
          <w:sz w:val="32"/>
          <w:szCs w:val="32"/>
        </w:rPr>
        <w:t>1、针对上述事项，我们实施的主要审计及核查程序</w:t>
      </w:r>
    </w:p>
    <w:p w14:paraId="5B05275B"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（1）访谈财务负责人，了解沈阳机床暂时性差异确认递延所得税资产的依据，复核确认金额是否以未来期间很可能取得用来抵扣可抵扣暂时性差异的应纳税所得额为限；</w:t>
      </w:r>
    </w:p>
    <w:p w14:paraId="6FC3B3BC"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（2）获取拟解散清算子公司的决议文件，结合子公司盈利能力，复核拟解散清算子公司冲减递延所得税资产会计处理及列报的准确性；</w:t>
      </w:r>
    </w:p>
    <w:p w14:paraId="41D31FCB"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3）对于确认递延所得税资产的公司，结合公司历史业绩、经营计划、盈利预测，复核盈利预测依据是否合理、与公司经营情况是否相符，盈利预测经纳税调整后形成的应纳税所得额是否满足递延所得税资产确认条件；</w:t>
      </w:r>
    </w:p>
    <w:p w14:paraId="5B77892F"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（4）获取可抵扣暂时性差异及递延所得税资产明细，复核可抵扣暂时性差异金额列报的完整性，重新计算并复核递延所得税资产金额确认的准确性。</w:t>
      </w:r>
    </w:p>
    <w:p w14:paraId="13D6B322"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（5）复核财务报表及附注列报的准确性。</w:t>
      </w:r>
    </w:p>
    <w:p w14:paraId="2EA2D7C6" w14:textId="77777777" w:rsidR="00E65231" w:rsidRPr="00621342" w:rsidRDefault="00E65809">
      <w:pPr>
        <w:spacing w:line="560" w:lineRule="exact"/>
        <w:ind w:firstLineChars="200" w:firstLine="640"/>
        <w:outlineLvl w:val="2"/>
        <w:rPr>
          <w:rFonts w:ascii="宋体" w:hAnsi="宋体" w:cs="仿宋"/>
          <w:sz w:val="32"/>
          <w:szCs w:val="32"/>
        </w:rPr>
      </w:pPr>
      <w:r w:rsidRPr="00621342">
        <w:rPr>
          <w:rFonts w:ascii="宋体" w:hAnsi="宋体" w:cs="仿宋" w:hint="eastAsia"/>
          <w:sz w:val="32"/>
          <w:szCs w:val="32"/>
        </w:rPr>
        <w:t>2、核查意见</w:t>
      </w:r>
    </w:p>
    <w:p w14:paraId="383C9827" w14:textId="77777777" w:rsidR="00E65231" w:rsidRPr="00621342" w:rsidRDefault="00E65809">
      <w:pPr>
        <w:spacing w:line="560" w:lineRule="exact"/>
        <w:ind w:firstLineChars="200" w:firstLine="640"/>
        <w:rPr>
          <w:rFonts w:ascii="宋体" w:hAnsi="宋体" w:cs="仿宋"/>
          <w:sz w:val="32"/>
          <w:szCs w:val="32"/>
        </w:rPr>
      </w:pPr>
      <w:r w:rsidRPr="00621342">
        <w:rPr>
          <w:rFonts w:ascii="宋体" w:hAnsi="宋体" w:cs="仿宋" w:hint="eastAsia"/>
          <w:sz w:val="32"/>
          <w:szCs w:val="32"/>
        </w:rPr>
        <w:t>经执行上述审计及核查程序，我们认为沈阳机床递延所得税</w:t>
      </w:r>
      <w:r w:rsidRPr="00621342">
        <w:rPr>
          <w:rFonts w:ascii="宋体" w:hAnsi="宋体" w:cs="仿宋" w:hint="eastAsia"/>
          <w:sz w:val="32"/>
          <w:szCs w:val="32"/>
        </w:rPr>
        <w:lastRenderedPageBreak/>
        <w:t>资产减少的原因与披露情况一致，相关会计处理及列报准确；期末递延所得税资产确认依据充分、金额准确，递延所得税资产确认及列</w:t>
      </w:r>
      <w:proofErr w:type="gramStart"/>
      <w:r w:rsidRPr="00621342">
        <w:rPr>
          <w:rFonts w:ascii="宋体" w:hAnsi="宋体" w:cs="仿宋" w:hint="eastAsia"/>
          <w:sz w:val="32"/>
          <w:szCs w:val="32"/>
        </w:rPr>
        <w:t>报符合</w:t>
      </w:r>
      <w:proofErr w:type="gramEnd"/>
      <w:r w:rsidRPr="00621342">
        <w:rPr>
          <w:rFonts w:ascii="宋体" w:hAnsi="宋体" w:cs="仿宋" w:hint="eastAsia"/>
          <w:sz w:val="32"/>
          <w:szCs w:val="32"/>
        </w:rPr>
        <w:t>《企业会计准则第18号——所得税》的有关规定。</w:t>
      </w:r>
    </w:p>
    <w:p w14:paraId="07A5E61D" w14:textId="77777777" w:rsidR="00E65231" w:rsidRPr="00330ED2" w:rsidRDefault="00E65809">
      <w:pPr>
        <w:spacing w:line="540" w:lineRule="exact"/>
        <w:ind w:firstLineChars="200" w:firstLine="643"/>
        <w:outlineLvl w:val="0"/>
        <w:rPr>
          <w:rFonts w:ascii="仿宋" w:eastAsia="仿宋" w:hAnsi="仿宋" w:cs="仿宋"/>
          <w:b/>
          <w:sz w:val="32"/>
          <w:szCs w:val="32"/>
        </w:rPr>
      </w:pPr>
      <w:r w:rsidRPr="00330ED2">
        <w:rPr>
          <w:rFonts w:ascii="仿宋" w:eastAsia="仿宋" w:hAnsi="仿宋" w:cs="仿宋" w:hint="eastAsia"/>
          <w:b/>
          <w:sz w:val="32"/>
          <w:szCs w:val="32"/>
        </w:rPr>
        <w:t xml:space="preserve">6.年报显示，你公司报告期发生销售费用8,182.84万元，发生管理费用19,629.07万元，分别同比减少21.71%、33.04%；而你公司报告期内营业收入同比仅下降1.68%。 </w:t>
      </w:r>
    </w:p>
    <w:p w14:paraId="0279A721"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请你公司结合员工数量、薪酬水平及费用构成项目的变动情况等因素，说明报告</w:t>
      </w:r>
      <w:proofErr w:type="gramStart"/>
      <w:r w:rsidRPr="00330ED2">
        <w:rPr>
          <w:rFonts w:ascii="仿宋" w:eastAsia="仿宋" w:hAnsi="仿宋" w:cs="仿宋" w:hint="eastAsia"/>
          <w:b/>
          <w:sz w:val="32"/>
          <w:szCs w:val="32"/>
        </w:rPr>
        <w:t>期销售</w:t>
      </w:r>
      <w:proofErr w:type="gramEnd"/>
      <w:r w:rsidRPr="00330ED2">
        <w:rPr>
          <w:rFonts w:ascii="仿宋" w:eastAsia="仿宋" w:hAnsi="仿宋" w:cs="仿宋" w:hint="eastAsia"/>
          <w:b/>
          <w:sz w:val="32"/>
          <w:szCs w:val="32"/>
        </w:rPr>
        <w:t>费用、管理费用大幅下降以及与营业收入变动幅度差异较大的原因，并对照同行业可比公司人均销售收入、员工薪酬等，分析说明销售费用、管理费用大幅下降的合理性。</w:t>
      </w:r>
    </w:p>
    <w:p w14:paraId="100D4022"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请年审会计师对上述问题进行核查并发表明确意见。</w:t>
      </w:r>
    </w:p>
    <w:p w14:paraId="67621318"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回复：</w:t>
      </w:r>
    </w:p>
    <w:p w14:paraId="38838026" w14:textId="77777777" w:rsidR="00E65231" w:rsidRPr="00330ED2" w:rsidRDefault="00E65809">
      <w:pPr>
        <w:spacing w:line="540" w:lineRule="exact"/>
        <w:ind w:firstLineChars="200" w:firstLine="640"/>
        <w:rPr>
          <w:rFonts w:ascii="仿宋" w:eastAsia="仿宋" w:hAnsi="仿宋" w:cs="仿宋"/>
          <w:sz w:val="32"/>
          <w:szCs w:val="32"/>
        </w:rPr>
      </w:pPr>
      <w:bookmarkStart w:id="4" w:name="_Hlk134720579"/>
      <w:r w:rsidRPr="00330ED2">
        <w:rPr>
          <w:rFonts w:ascii="仿宋" w:eastAsia="仿宋" w:hAnsi="仿宋" w:cs="仿宋" w:hint="eastAsia"/>
          <w:sz w:val="32"/>
          <w:szCs w:val="32"/>
        </w:rPr>
        <w:t>2022年，公司发生销售费用8,182.84万元，较上年同期减少2,268.64万元，同比下降21.71%；发生管理费用19,629.07万元，较上年同期减少9,683.67万元，同比下降33.04%。</w:t>
      </w:r>
    </w:p>
    <w:p w14:paraId="27D7F205"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——销售费用下降原因</w:t>
      </w:r>
    </w:p>
    <w:p w14:paraId="226C76D8"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2021年12月及2022年1月，公司原下属子公司</w:t>
      </w:r>
      <w:proofErr w:type="gramStart"/>
      <w:r w:rsidRPr="00330ED2">
        <w:rPr>
          <w:rFonts w:ascii="仿宋" w:eastAsia="仿宋" w:hAnsi="仿宋" w:cs="仿宋" w:hint="eastAsia"/>
          <w:sz w:val="32"/>
          <w:szCs w:val="32"/>
        </w:rPr>
        <w:t>优工业</w:t>
      </w:r>
      <w:proofErr w:type="gramEnd"/>
      <w:r w:rsidRPr="00330ED2">
        <w:rPr>
          <w:rFonts w:ascii="仿宋" w:eastAsia="仿宋" w:hAnsi="仿宋" w:cs="仿宋" w:hint="eastAsia"/>
          <w:sz w:val="32"/>
          <w:szCs w:val="32"/>
        </w:rPr>
        <w:t>及希斯沈阳相继进入破产清算程序，并由法院指定管理人接管，不再纳入公司合并范围。因此，公司上年同期销售费用包含</w:t>
      </w:r>
      <w:proofErr w:type="gramStart"/>
      <w:r w:rsidRPr="00330ED2">
        <w:rPr>
          <w:rFonts w:ascii="仿宋" w:eastAsia="仿宋" w:hAnsi="仿宋" w:cs="仿宋" w:hint="eastAsia"/>
          <w:sz w:val="32"/>
          <w:szCs w:val="32"/>
        </w:rPr>
        <w:t>优工业</w:t>
      </w:r>
      <w:proofErr w:type="gramEnd"/>
      <w:r w:rsidRPr="00330ED2">
        <w:rPr>
          <w:rFonts w:ascii="仿宋" w:eastAsia="仿宋" w:hAnsi="仿宋" w:cs="仿宋" w:hint="eastAsia"/>
          <w:sz w:val="32"/>
          <w:szCs w:val="32"/>
        </w:rPr>
        <w:t>及希斯沈阳发生费用，本期销售费用中不再包含</w:t>
      </w:r>
      <w:proofErr w:type="gramStart"/>
      <w:r w:rsidRPr="00330ED2">
        <w:rPr>
          <w:rFonts w:ascii="仿宋" w:eastAsia="仿宋" w:hAnsi="仿宋" w:cs="仿宋" w:hint="eastAsia"/>
          <w:sz w:val="32"/>
          <w:szCs w:val="32"/>
        </w:rPr>
        <w:t>优工</w:t>
      </w:r>
      <w:proofErr w:type="gramEnd"/>
      <w:r w:rsidRPr="00330ED2">
        <w:rPr>
          <w:rFonts w:ascii="仿宋" w:eastAsia="仿宋" w:hAnsi="仿宋" w:cs="仿宋" w:hint="eastAsia"/>
          <w:sz w:val="32"/>
          <w:szCs w:val="32"/>
        </w:rPr>
        <w:t>业发生费用、仅包含希斯沈阳1月发生费用。剔除该项因素影响，公司本期销售费用较上期同比下降0.36%，与上期基本持平，与营业收入变</w:t>
      </w:r>
      <w:r w:rsidRPr="00330ED2">
        <w:rPr>
          <w:rFonts w:ascii="仿宋" w:eastAsia="仿宋" w:hAnsi="仿宋" w:cs="仿宋" w:hint="eastAsia"/>
          <w:sz w:val="32"/>
          <w:szCs w:val="32"/>
        </w:rPr>
        <w:lastRenderedPageBreak/>
        <w:t>动幅度1.68%相比无较大差异。</w:t>
      </w:r>
    </w:p>
    <w:p w14:paraId="36180BD2"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——管理费用下降原因</w:t>
      </w:r>
    </w:p>
    <w:p w14:paraId="538A387A"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受</w:t>
      </w:r>
      <w:proofErr w:type="gramStart"/>
      <w:r w:rsidRPr="00330ED2">
        <w:rPr>
          <w:rFonts w:ascii="仿宋" w:eastAsia="仿宋" w:hAnsi="仿宋" w:cs="仿宋" w:hint="eastAsia"/>
          <w:sz w:val="32"/>
          <w:szCs w:val="32"/>
        </w:rPr>
        <w:t>优工业</w:t>
      </w:r>
      <w:proofErr w:type="gramEnd"/>
      <w:r w:rsidRPr="00330ED2">
        <w:rPr>
          <w:rFonts w:ascii="仿宋" w:eastAsia="仿宋" w:hAnsi="仿宋" w:cs="仿宋" w:hint="eastAsia"/>
          <w:sz w:val="32"/>
          <w:szCs w:val="32"/>
        </w:rPr>
        <w:t>及希斯沈阳相继不再纳入合并范围影响，上年同期管理费用包含</w:t>
      </w:r>
      <w:proofErr w:type="gramStart"/>
      <w:r w:rsidRPr="00330ED2">
        <w:rPr>
          <w:rFonts w:ascii="仿宋" w:eastAsia="仿宋" w:hAnsi="仿宋" w:cs="仿宋" w:hint="eastAsia"/>
          <w:sz w:val="32"/>
          <w:szCs w:val="32"/>
        </w:rPr>
        <w:t>优工</w:t>
      </w:r>
      <w:proofErr w:type="gramEnd"/>
      <w:r w:rsidRPr="00330ED2">
        <w:rPr>
          <w:rFonts w:ascii="仿宋" w:eastAsia="仿宋" w:hAnsi="仿宋" w:cs="仿宋" w:hint="eastAsia"/>
          <w:sz w:val="32"/>
          <w:szCs w:val="32"/>
        </w:rPr>
        <w:t>业及希斯沈阳发生费用，本期管理费用不再包含</w:t>
      </w:r>
      <w:proofErr w:type="gramStart"/>
      <w:r w:rsidRPr="00330ED2">
        <w:rPr>
          <w:rFonts w:ascii="仿宋" w:eastAsia="仿宋" w:hAnsi="仿宋" w:cs="仿宋" w:hint="eastAsia"/>
          <w:sz w:val="32"/>
          <w:szCs w:val="32"/>
        </w:rPr>
        <w:t>优工</w:t>
      </w:r>
      <w:proofErr w:type="gramEnd"/>
      <w:r w:rsidRPr="00330ED2">
        <w:rPr>
          <w:rFonts w:ascii="仿宋" w:eastAsia="仿宋" w:hAnsi="仿宋" w:cs="仿宋" w:hint="eastAsia"/>
          <w:sz w:val="32"/>
          <w:szCs w:val="32"/>
        </w:rPr>
        <w:t>业发生费用、仅包含希斯沈阳1月发生费用。剔除该项因素影响，公司本期管理费用较上期亦呈下降趋势，可比口径下，</w:t>
      </w:r>
      <w:proofErr w:type="gramStart"/>
      <w:r w:rsidRPr="00330ED2">
        <w:rPr>
          <w:rFonts w:ascii="仿宋" w:eastAsia="仿宋" w:hAnsi="仿宋" w:cs="仿宋" w:hint="eastAsia"/>
          <w:sz w:val="32"/>
          <w:szCs w:val="32"/>
        </w:rPr>
        <w:t>本期较</w:t>
      </w:r>
      <w:proofErr w:type="gramEnd"/>
      <w:r w:rsidRPr="00330ED2">
        <w:rPr>
          <w:rFonts w:ascii="仿宋" w:eastAsia="仿宋" w:hAnsi="仿宋" w:cs="仿宋" w:hint="eastAsia"/>
          <w:sz w:val="32"/>
          <w:szCs w:val="32"/>
        </w:rPr>
        <w:t>上年同期减少4,310.65万元，同比下降18.03%，主要原因为：一是公司本期人员优化逐步到位，本期管理人员费用有所下降；二是公司持续提升经营质量，牢固树立精益化、精细化管理理念，</w:t>
      </w:r>
      <w:proofErr w:type="gramStart"/>
      <w:r w:rsidRPr="00330ED2">
        <w:rPr>
          <w:rFonts w:ascii="仿宋" w:eastAsia="仿宋" w:hAnsi="仿宋" w:cs="仿宋" w:hint="eastAsia"/>
          <w:sz w:val="32"/>
          <w:szCs w:val="32"/>
        </w:rPr>
        <w:t>强化业财</w:t>
      </w:r>
      <w:proofErr w:type="gramEnd"/>
      <w:r w:rsidRPr="00330ED2">
        <w:rPr>
          <w:rFonts w:ascii="仿宋" w:eastAsia="仿宋" w:hAnsi="仿宋" w:cs="仿宋" w:hint="eastAsia"/>
          <w:sz w:val="32"/>
          <w:szCs w:val="32"/>
        </w:rPr>
        <w:t>融合，调资源、控费用、降成本，扎实推进提质增效，以业务入手深挖费用压降空间，采取多种举措持续压降各项费用支出，本期租赁费、办公费等均较上年同期有所下降。</w:t>
      </w:r>
    </w:p>
    <w:p w14:paraId="78A57B35" w14:textId="77777777" w:rsidR="00E65231" w:rsidRPr="00330ED2" w:rsidRDefault="00E65809">
      <w:pPr>
        <w:spacing w:line="540" w:lineRule="exact"/>
        <w:ind w:firstLineChars="200" w:firstLine="643"/>
        <w:rPr>
          <w:rFonts w:ascii="仿宋" w:eastAsia="仿宋" w:hAnsi="仿宋" w:cs="仿宋"/>
          <w:b/>
          <w:sz w:val="32"/>
          <w:szCs w:val="32"/>
        </w:rPr>
      </w:pPr>
      <w:r w:rsidRPr="00330ED2">
        <w:rPr>
          <w:rFonts w:ascii="仿宋" w:eastAsia="仿宋" w:hAnsi="仿宋" w:cs="仿宋" w:hint="eastAsia"/>
          <w:b/>
          <w:sz w:val="32"/>
          <w:szCs w:val="32"/>
        </w:rPr>
        <w:t>——同行业公司对比情况</w:t>
      </w:r>
    </w:p>
    <w:p w14:paraId="7F7486C1" w14:textId="77777777" w:rsidR="00E65231" w:rsidRPr="00330ED2" w:rsidRDefault="00E65809">
      <w:pPr>
        <w:spacing w:line="540" w:lineRule="exact"/>
        <w:ind w:firstLineChars="200" w:firstLine="640"/>
        <w:rPr>
          <w:rFonts w:ascii="仿宋" w:eastAsia="仿宋" w:hAnsi="仿宋" w:cs="仿宋"/>
          <w:sz w:val="32"/>
          <w:szCs w:val="32"/>
        </w:rPr>
      </w:pPr>
      <w:r w:rsidRPr="00330ED2">
        <w:rPr>
          <w:rFonts w:ascii="仿宋" w:eastAsia="仿宋" w:hAnsi="仿宋" w:cs="仿宋" w:hint="eastAsia"/>
          <w:sz w:val="32"/>
          <w:szCs w:val="32"/>
        </w:rPr>
        <w:t>公司2022年人均销售收入较2021年有所提升，对比同行业可比公司，公司人均销售收入处于同行业中间水平（见表10）。</w:t>
      </w:r>
    </w:p>
    <w:p w14:paraId="34628689" w14:textId="77777777" w:rsidR="00E65231" w:rsidRPr="00330ED2" w:rsidRDefault="00E65809">
      <w:pPr>
        <w:spacing w:line="540" w:lineRule="exact"/>
        <w:jc w:val="center"/>
        <w:rPr>
          <w:rFonts w:ascii="仿宋" w:eastAsia="仿宋" w:hAnsi="仿宋" w:cs="仿宋"/>
          <w:b/>
          <w:szCs w:val="21"/>
        </w:rPr>
      </w:pPr>
      <w:r w:rsidRPr="00330ED2">
        <w:rPr>
          <w:rFonts w:ascii="仿宋" w:eastAsia="仿宋" w:hAnsi="仿宋" w:cs="仿宋" w:hint="eastAsia"/>
          <w:b/>
          <w:szCs w:val="21"/>
        </w:rPr>
        <w:t>表10-同行业公司人均销售收入情况</w:t>
      </w:r>
    </w:p>
    <w:p w14:paraId="42D00951" w14:textId="77777777" w:rsidR="00E65231" w:rsidRPr="00330ED2" w:rsidRDefault="00E65809">
      <w:pPr>
        <w:spacing w:line="540" w:lineRule="exact"/>
        <w:ind w:firstLineChars="200" w:firstLine="422"/>
        <w:jc w:val="right"/>
        <w:rPr>
          <w:rFonts w:ascii="仿宋" w:eastAsia="仿宋" w:hAnsi="仿宋" w:cs="仿宋"/>
          <w:b/>
          <w:szCs w:val="21"/>
        </w:rPr>
      </w:pPr>
      <w:r w:rsidRPr="00330ED2">
        <w:rPr>
          <w:rFonts w:ascii="仿宋" w:eastAsia="仿宋" w:hAnsi="仿宋" w:cs="仿宋" w:hint="eastAsia"/>
          <w:b/>
          <w:szCs w:val="21"/>
        </w:rPr>
        <w:t>单位：万元</w:t>
      </w:r>
    </w:p>
    <w:tbl>
      <w:tblPr>
        <w:tblW w:w="864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272"/>
        <w:gridCol w:w="1593"/>
        <w:gridCol w:w="1594"/>
        <w:gridCol w:w="1594"/>
        <w:gridCol w:w="1594"/>
      </w:tblGrid>
      <w:tr w:rsidR="00E65231" w:rsidRPr="00330ED2" w14:paraId="31DDE182" w14:textId="77777777">
        <w:trPr>
          <w:trHeight w:val="454"/>
          <w:tblHeader/>
          <w:jc w:val="center"/>
        </w:trPr>
        <w:tc>
          <w:tcPr>
            <w:tcW w:w="2272" w:type="dxa"/>
            <w:shd w:val="clear" w:color="auto" w:fill="auto"/>
            <w:vAlign w:val="center"/>
          </w:tcPr>
          <w:p w14:paraId="42023035" w14:textId="77777777" w:rsidR="00E65231" w:rsidRPr="00330ED2" w:rsidRDefault="00E65809">
            <w:pPr>
              <w:widowControl/>
              <w:jc w:val="center"/>
              <w:rPr>
                <w:rFonts w:ascii="仿宋" w:eastAsia="仿宋" w:hAnsi="仿宋" w:cs="仿宋"/>
                <w:b/>
                <w:color w:val="000000"/>
                <w:kern w:val="0"/>
                <w:szCs w:val="21"/>
              </w:rPr>
            </w:pPr>
            <w:r w:rsidRPr="00330ED2">
              <w:rPr>
                <w:rFonts w:ascii="仿宋" w:eastAsia="仿宋" w:hAnsi="仿宋" w:cs="仿宋" w:hint="eastAsia"/>
                <w:b/>
                <w:color w:val="000000"/>
                <w:kern w:val="0"/>
                <w:szCs w:val="21"/>
              </w:rPr>
              <w:t>单  位</w:t>
            </w:r>
          </w:p>
        </w:tc>
        <w:tc>
          <w:tcPr>
            <w:tcW w:w="1593" w:type="dxa"/>
            <w:shd w:val="clear" w:color="auto" w:fill="auto"/>
            <w:noWrap/>
            <w:vAlign w:val="bottom"/>
          </w:tcPr>
          <w:p w14:paraId="69003B8A"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沈阳机床</w:t>
            </w:r>
          </w:p>
          <w:p w14:paraId="48F9189D"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（000410）</w:t>
            </w:r>
          </w:p>
        </w:tc>
        <w:tc>
          <w:tcPr>
            <w:tcW w:w="1594" w:type="dxa"/>
            <w:shd w:val="clear" w:color="auto" w:fill="auto"/>
            <w:noWrap/>
            <w:vAlign w:val="bottom"/>
          </w:tcPr>
          <w:p w14:paraId="17322610"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秦川机床</w:t>
            </w:r>
          </w:p>
          <w:p w14:paraId="79EB0448"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（000837）</w:t>
            </w:r>
          </w:p>
        </w:tc>
        <w:tc>
          <w:tcPr>
            <w:tcW w:w="1594" w:type="dxa"/>
            <w:shd w:val="clear" w:color="auto" w:fill="auto"/>
            <w:noWrap/>
            <w:vAlign w:val="bottom"/>
          </w:tcPr>
          <w:p w14:paraId="48104181"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华东数控</w:t>
            </w:r>
          </w:p>
          <w:p w14:paraId="32ADDBBD"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（002248）</w:t>
            </w:r>
          </w:p>
        </w:tc>
        <w:tc>
          <w:tcPr>
            <w:tcW w:w="1594" w:type="dxa"/>
            <w:shd w:val="clear" w:color="auto" w:fill="auto"/>
            <w:noWrap/>
            <w:vAlign w:val="bottom"/>
          </w:tcPr>
          <w:p w14:paraId="52D3AE63"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青海华鼎</w:t>
            </w:r>
          </w:p>
          <w:p w14:paraId="1DD5E5CE" w14:textId="77777777" w:rsidR="00E65231" w:rsidRPr="00330ED2" w:rsidRDefault="00E65809">
            <w:pPr>
              <w:widowControl/>
              <w:jc w:val="center"/>
              <w:rPr>
                <w:rFonts w:ascii="仿宋" w:eastAsia="仿宋" w:hAnsi="仿宋" w:cs="仿宋"/>
                <w:b/>
                <w:kern w:val="0"/>
                <w:szCs w:val="21"/>
              </w:rPr>
            </w:pPr>
            <w:r w:rsidRPr="00330ED2">
              <w:rPr>
                <w:rFonts w:ascii="仿宋" w:eastAsia="仿宋" w:hAnsi="仿宋" w:cs="仿宋" w:hint="eastAsia"/>
                <w:b/>
                <w:kern w:val="0"/>
                <w:szCs w:val="21"/>
              </w:rPr>
              <w:t>（600243）</w:t>
            </w:r>
          </w:p>
        </w:tc>
      </w:tr>
      <w:tr w:rsidR="00E65231" w:rsidRPr="00330ED2" w14:paraId="336C590C" w14:textId="77777777">
        <w:trPr>
          <w:trHeight w:val="397"/>
          <w:jc w:val="center"/>
        </w:trPr>
        <w:tc>
          <w:tcPr>
            <w:tcW w:w="2272" w:type="dxa"/>
            <w:shd w:val="clear" w:color="auto" w:fill="auto"/>
            <w:vAlign w:val="center"/>
          </w:tcPr>
          <w:p w14:paraId="2821119E"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2022年人均销售收入</w:t>
            </w:r>
          </w:p>
        </w:tc>
        <w:tc>
          <w:tcPr>
            <w:tcW w:w="1593" w:type="dxa"/>
            <w:shd w:val="clear" w:color="auto" w:fill="auto"/>
            <w:noWrap/>
            <w:vAlign w:val="center"/>
          </w:tcPr>
          <w:p w14:paraId="17ADA8A0"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55.67</w:t>
            </w:r>
          </w:p>
        </w:tc>
        <w:tc>
          <w:tcPr>
            <w:tcW w:w="1594" w:type="dxa"/>
            <w:shd w:val="clear" w:color="auto" w:fill="auto"/>
            <w:noWrap/>
            <w:vAlign w:val="center"/>
          </w:tcPr>
          <w:p w14:paraId="7C2ACDE0"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41.99 </w:t>
            </w:r>
          </w:p>
        </w:tc>
        <w:tc>
          <w:tcPr>
            <w:tcW w:w="1594" w:type="dxa"/>
            <w:shd w:val="clear" w:color="auto" w:fill="auto"/>
            <w:noWrap/>
            <w:vAlign w:val="center"/>
          </w:tcPr>
          <w:p w14:paraId="1128FCB8"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73.54 </w:t>
            </w:r>
          </w:p>
        </w:tc>
        <w:tc>
          <w:tcPr>
            <w:tcW w:w="1594" w:type="dxa"/>
            <w:shd w:val="clear" w:color="auto" w:fill="auto"/>
            <w:noWrap/>
            <w:vAlign w:val="center"/>
          </w:tcPr>
          <w:p w14:paraId="6C73D983"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49.16</w:t>
            </w:r>
          </w:p>
        </w:tc>
      </w:tr>
      <w:tr w:rsidR="00E65231" w:rsidRPr="00330ED2" w14:paraId="7F051A8F" w14:textId="77777777">
        <w:trPr>
          <w:trHeight w:val="397"/>
          <w:jc w:val="center"/>
        </w:trPr>
        <w:tc>
          <w:tcPr>
            <w:tcW w:w="2272" w:type="dxa"/>
            <w:shd w:val="clear" w:color="auto" w:fill="auto"/>
            <w:vAlign w:val="center"/>
          </w:tcPr>
          <w:p w14:paraId="5EA0EEE9"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2021年人均销售收入</w:t>
            </w:r>
          </w:p>
        </w:tc>
        <w:tc>
          <w:tcPr>
            <w:tcW w:w="1593" w:type="dxa"/>
            <w:shd w:val="clear" w:color="auto" w:fill="auto"/>
            <w:noWrap/>
            <w:vAlign w:val="center"/>
          </w:tcPr>
          <w:p w14:paraId="5EFA3A68"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43.74 </w:t>
            </w:r>
          </w:p>
        </w:tc>
        <w:tc>
          <w:tcPr>
            <w:tcW w:w="1594" w:type="dxa"/>
            <w:shd w:val="clear" w:color="auto" w:fill="auto"/>
            <w:noWrap/>
            <w:vAlign w:val="center"/>
          </w:tcPr>
          <w:p w14:paraId="409F98D9"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50.89 </w:t>
            </w:r>
          </w:p>
        </w:tc>
        <w:tc>
          <w:tcPr>
            <w:tcW w:w="1594" w:type="dxa"/>
            <w:shd w:val="clear" w:color="auto" w:fill="auto"/>
            <w:noWrap/>
            <w:vAlign w:val="center"/>
          </w:tcPr>
          <w:p w14:paraId="45B79A58"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87.89 </w:t>
            </w:r>
          </w:p>
        </w:tc>
        <w:tc>
          <w:tcPr>
            <w:tcW w:w="1594" w:type="dxa"/>
            <w:shd w:val="clear" w:color="auto" w:fill="auto"/>
            <w:noWrap/>
            <w:vAlign w:val="center"/>
          </w:tcPr>
          <w:p w14:paraId="2FA8EFD2"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47.97</w:t>
            </w:r>
          </w:p>
        </w:tc>
      </w:tr>
      <w:tr w:rsidR="00E65231" w:rsidRPr="00330ED2" w14:paraId="408DE088" w14:textId="77777777">
        <w:trPr>
          <w:trHeight w:val="397"/>
          <w:jc w:val="center"/>
        </w:trPr>
        <w:tc>
          <w:tcPr>
            <w:tcW w:w="2272" w:type="dxa"/>
            <w:shd w:val="clear" w:color="auto" w:fill="auto"/>
            <w:vAlign w:val="center"/>
          </w:tcPr>
          <w:p w14:paraId="01D8E6E6"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变动金额</w:t>
            </w:r>
          </w:p>
        </w:tc>
        <w:tc>
          <w:tcPr>
            <w:tcW w:w="1593" w:type="dxa"/>
            <w:shd w:val="clear" w:color="auto" w:fill="auto"/>
            <w:noWrap/>
            <w:vAlign w:val="center"/>
          </w:tcPr>
          <w:p w14:paraId="791EBE46"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11.93 </w:t>
            </w:r>
          </w:p>
        </w:tc>
        <w:tc>
          <w:tcPr>
            <w:tcW w:w="1594" w:type="dxa"/>
            <w:shd w:val="clear" w:color="auto" w:fill="auto"/>
            <w:noWrap/>
            <w:vAlign w:val="center"/>
          </w:tcPr>
          <w:p w14:paraId="2B767087"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-8.90 </w:t>
            </w:r>
          </w:p>
        </w:tc>
        <w:tc>
          <w:tcPr>
            <w:tcW w:w="1594" w:type="dxa"/>
            <w:shd w:val="clear" w:color="auto" w:fill="auto"/>
            <w:noWrap/>
            <w:vAlign w:val="center"/>
          </w:tcPr>
          <w:p w14:paraId="79C7C794"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 xml:space="preserve"> -14.34 </w:t>
            </w:r>
          </w:p>
        </w:tc>
        <w:tc>
          <w:tcPr>
            <w:tcW w:w="1594" w:type="dxa"/>
            <w:shd w:val="clear" w:color="auto" w:fill="auto"/>
            <w:noWrap/>
            <w:vAlign w:val="center"/>
          </w:tcPr>
          <w:p w14:paraId="00405F1F"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1.19</w:t>
            </w:r>
          </w:p>
        </w:tc>
      </w:tr>
      <w:tr w:rsidR="00E65231" w:rsidRPr="00330ED2" w14:paraId="3F399E6F" w14:textId="77777777">
        <w:trPr>
          <w:trHeight w:val="397"/>
          <w:jc w:val="center"/>
        </w:trPr>
        <w:tc>
          <w:tcPr>
            <w:tcW w:w="2272" w:type="dxa"/>
            <w:shd w:val="clear" w:color="auto" w:fill="auto"/>
            <w:vAlign w:val="center"/>
          </w:tcPr>
          <w:p w14:paraId="1DEBAB0F" w14:textId="77777777" w:rsidR="00E65231" w:rsidRPr="00330ED2" w:rsidRDefault="00E65809">
            <w:pPr>
              <w:widowControl/>
              <w:jc w:val="center"/>
              <w:rPr>
                <w:rFonts w:ascii="仿宋" w:eastAsia="仿宋" w:hAnsi="仿宋" w:cs="仿宋"/>
                <w:color w:val="000000"/>
                <w:kern w:val="0"/>
                <w:szCs w:val="21"/>
              </w:rPr>
            </w:pPr>
            <w:r w:rsidRPr="00330ED2">
              <w:rPr>
                <w:rFonts w:ascii="仿宋" w:eastAsia="仿宋" w:hAnsi="仿宋" w:cs="仿宋" w:hint="eastAsia"/>
                <w:color w:val="000000"/>
                <w:kern w:val="0"/>
                <w:szCs w:val="21"/>
              </w:rPr>
              <w:t>变动比率</w:t>
            </w:r>
          </w:p>
        </w:tc>
        <w:tc>
          <w:tcPr>
            <w:tcW w:w="1593" w:type="dxa"/>
            <w:shd w:val="clear" w:color="auto" w:fill="auto"/>
            <w:noWrap/>
            <w:vAlign w:val="center"/>
          </w:tcPr>
          <w:p w14:paraId="750E24A7"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27.27%</w:t>
            </w:r>
          </w:p>
        </w:tc>
        <w:tc>
          <w:tcPr>
            <w:tcW w:w="1594" w:type="dxa"/>
            <w:shd w:val="clear" w:color="auto" w:fill="auto"/>
            <w:noWrap/>
            <w:vAlign w:val="center"/>
          </w:tcPr>
          <w:p w14:paraId="3AA12270"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-17.49%</w:t>
            </w:r>
          </w:p>
        </w:tc>
        <w:tc>
          <w:tcPr>
            <w:tcW w:w="1594" w:type="dxa"/>
            <w:shd w:val="clear" w:color="auto" w:fill="auto"/>
            <w:noWrap/>
            <w:vAlign w:val="center"/>
          </w:tcPr>
          <w:p w14:paraId="52B3019F"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-16.32%</w:t>
            </w:r>
          </w:p>
        </w:tc>
        <w:tc>
          <w:tcPr>
            <w:tcW w:w="1594" w:type="dxa"/>
            <w:shd w:val="clear" w:color="auto" w:fill="auto"/>
            <w:noWrap/>
            <w:vAlign w:val="center"/>
          </w:tcPr>
          <w:p w14:paraId="38520FEC" w14:textId="77777777" w:rsidR="00E65231" w:rsidRPr="00330ED2" w:rsidRDefault="00E65809">
            <w:pPr>
              <w:widowControl/>
              <w:ind w:firstLine="200"/>
              <w:jc w:val="right"/>
              <w:rPr>
                <w:rFonts w:ascii="仿宋" w:eastAsia="仿宋" w:hAnsi="仿宋" w:cs="仿宋"/>
                <w:color w:val="000000"/>
                <w:kern w:val="0"/>
                <w:szCs w:val="21"/>
              </w:rPr>
            </w:pPr>
            <w:r w:rsidRPr="00330ED2">
              <w:rPr>
                <w:rFonts w:ascii="仿宋" w:eastAsia="仿宋" w:hAnsi="仿宋" w:cs="仿宋" w:hint="eastAsia"/>
                <w:color w:val="000000"/>
                <w:kern w:val="0"/>
                <w:szCs w:val="21"/>
              </w:rPr>
              <w:t>2.49%</w:t>
            </w:r>
          </w:p>
        </w:tc>
      </w:tr>
    </w:tbl>
    <w:bookmarkEnd w:id="4"/>
    <w:p w14:paraId="207FF007" w14:textId="77777777" w:rsidR="00E65231" w:rsidRPr="0027514D" w:rsidRDefault="00E65809">
      <w:pPr>
        <w:spacing w:line="560" w:lineRule="exact"/>
        <w:ind w:firstLineChars="200" w:firstLine="643"/>
        <w:outlineLvl w:val="1"/>
        <w:rPr>
          <w:rFonts w:ascii="宋体" w:hAnsi="宋体" w:cs="仿宋"/>
          <w:b/>
          <w:sz w:val="32"/>
          <w:szCs w:val="32"/>
        </w:rPr>
      </w:pPr>
      <w:r w:rsidRPr="0027514D">
        <w:rPr>
          <w:rFonts w:ascii="宋体" w:hAnsi="宋体" w:cs="仿宋" w:hint="eastAsia"/>
          <w:b/>
          <w:sz w:val="32"/>
          <w:szCs w:val="32"/>
        </w:rPr>
        <w:t>年审会计师回复</w:t>
      </w:r>
    </w:p>
    <w:p w14:paraId="6727FF01" w14:textId="77777777" w:rsidR="00E65231" w:rsidRPr="0027514D" w:rsidRDefault="00E65809">
      <w:pPr>
        <w:spacing w:line="560" w:lineRule="exact"/>
        <w:ind w:firstLineChars="200" w:firstLine="640"/>
        <w:outlineLvl w:val="2"/>
        <w:rPr>
          <w:rFonts w:ascii="宋体" w:hAnsi="宋体" w:cs="仿宋"/>
          <w:sz w:val="32"/>
          <w:szCs w:val="32"/>
        </w:rPr>
      </w:pPr>
      <w:r w:rsidRPr="0027514D">
        <w:rPr>
          <w:rFonts w:ascii="宋体" w:hAnsi="宋体" w:cs="仿宋" w:hint="eastAsia"/>
          <w:sz w:val="32"/>
          <w:szCs w:val="32"/>
        </w:rPr>
        <w:t>1、针对上述事项，我们实施的主要审计及核查程序</w:t>
      </w:r>
    </w:p>
    <w:p w14:paraId="046EA7A1" w14:textId="77777777" w:rsidR="00E65231" w:rsidRPr="0027514D" w:rsidRDefault="00E65809">
      <w:pPr>
        <w:spacing w:line="560" w:lineRule="exact"/>
        <w:ind w:firstLineChars="200" w:firstLine="640"/>
        <w:rPr>
          <w:rFonts w:ascii="宋体" w:hAnsi="宋体" w:cs="仿宋"/>
          <w:sz w:val="32"/>
          <w:szCs w:val="32"/>
        </w:rPr>
      </w:pPr>
      <w:r w:rsidRPr="0027514D">
        <w:rPr>
          <w:rFonts w:ascii="宋体" w:hAnsi="宋体" w:cs="仿宋" w:hint="eastAsia"/>
          <w:sz w:val="32"/>
          <w:szCs w:val="32"/>
        </w:rPr>
        <w:lastRenderedPageBreak/>
        <w:t>（1）了解沈阳机床与费用报销相关的关键内部控制，评价内部控制设计是否合理，并测试相关内部控制运行的有效性；</w:t>
      </w:r>
    </w:p>
    <w:p w14:paraId="24216BEF" w14:textId="77777777" w:rsidR="00E65231" w:rsidRPr="0027514D" w:rsidRDefault="00E65809">
      <w:pPr>
        <w:spacing w:line="560" w:lineRule="exact"/>
        <w:ind w:firstLineChars="200" w:firstLine="640"/>
        <w:rPr>
          <w:rFonts w:ascii="宋体" w:hAnsi="宋体" w:cs="仿宋"/>
          <w:sz w:val="32"/>
          <w:szCs w:val="32"/>
        </w:rPr>
      </w:pPr>
      <w:r w:rsidRPr="0027514D">
        <w:rPr>
          <w:rFonts w:ascii="宋体" w:hAnsi="宋体" w:cs="仿宋" w:hint="eastAsia"/>
          <w:sz w:val="32"/>
          <w:szCs w:val="32"/>
        </w:rPr>
        <w:t>（2）实施分析程序，剔除子公司优工业、希斯机床因清算不再纳入合并范围影响因素外，复核销售费用、管理费用明细项较上年同期波动情况及合理性；</w:t>
      </w:r>
    </w:p>
    <w:p w14:paraId="31367C41" w14:textId="77777777" w:rsidR="00E65231" w:rsidRPr="0027514D" w:rsidRDefault="00E65809">
      <w:pPr>
        <w:spacing w:line="560" w:lineRule="exact"/>
        <w:ind w:firstLineChars="200" w:firstLine="640"/>
        <w:rPr>
          <w:rFonts w:ascii="宋体" w:hAnsi="宋体" w:cs="仿宋"/>
          <w:sz w:val="32"/>
          <w:szCs w:val="32"/>
        </w:rPr>
      </w:pPr>
      <w:r w:rsidRPr="0027514D">
        <w:rPr>
          <w:rFonts w:ascii="宋体" w:hAnsi="宋体" w:cs="仿宋" w:hint="eastAsia"/>
          <w:sz w:val="32"/>
          <w:szCs w:val="32"/>
        </w:rPr>
        <w:t>（3）对于职工薪酬、折旧及摊销金额等，检查与应付职工薪酬、固定资产折旧、无形资产摊销的勾</w:t>
      </w:r>
      <w:proofErr w:type="gramStart"/>
      <w:r w:rsidRPr="0027514D">
        <w:rPr>
          <w:rFonts w:ascii="宋体" w:hAnsi="宋体" w:cs="仿宋" w:hint="eastAsia"/>
          <w:sz w:val="32"/>
          <w:szCs w:val="32"/>
        </w:rPr>
        <w:t>稽</w:t>
      </w:r>
      <w:proofErr w:type="gramEnd"/>
      <w:r w:rsidRPr="0027514D">
        <w:rPr>
          <w:rFonts w:ascii="宋体" w:hAnsi="宋体" w:cs="仿宋" w:hint="eastAsia"/>
          <w:sz w:val="32"/>
          <w:szCs w:val="32"/>
        </w:rPr>
        <w:t>关系；结合公司销售、管理人员数量、薪酬变动情况，分析人员及薪酬变动的原因及合理性，关注销售费用、管理费用与生产成本分摊的准确性；</w:t>
      </w:r>
    </w:p>
    <w:p w14:paraId="12498795" w14:textId="77777777" w:rsidR="00E65231" w:rsidRPr="0027514D" w:rsidRDefault="00E65809">
      <w:pPr>
        <w:spacing w:line="560" w:lineRule="exact"/>
        <w:ind w:firstLineChars="200" w:firstLine="640"/>
        <w:rPr>
          <w:rFonts w:ascii="宋体" w:hAnsi="宋体" w:cs="仿宋"/>
          <w:sz w:val="32"/>
          <w:szCs w:val="32"/>
        </w:rPr>
      </w:pPr>
      <w:r w:rsidRPr="0027514D">
        <w:rPr>
          <w:rFonts w:ascii="宋体" w:hAnsi="宋体" w:cs="仿宋" w:hint="eastAsia"/>
          <w:sz w:val="32"/>
          <w:szCs w:val="32"/>
        </w:rPr>
        <w:t>（4）对金额重大的需结算的销售费用、管理费用，抽样获取合同、结算单、发票等，检查费用发生的真实性、入账金额</w:t>
      </w:r>
      <w:proofErr w:type="gramStart"/>
      <w:r w:rsidRPr="0027514D">
        <w:rPr>
          <w:rFonts w:ascii="宋体" w:hAnsi="宋体" w:cs="仿宋" w:hint="eastAsia"/>
          <w:sz w:val="32"/>
          <w:szCs w:val="32"/>
        </w:rPr>
        <w:t>及期间</w:t>
      </w:r>
      <w:proofErr w:type="gramEnd"/>
      <w:r w:rsidRPr="0027514D">
        <w:rPr>
          <w:rFonts w:ascii="宋体" w:hAnsi="宋体" w:cs="仿宋" w:hint="eastAsia"/>
          <w:sz w:val="32"/>
          <w:szCs w:val="32"/>
        </w:rPr>
        <w:t>准确性；</w:t>
      </w:r>
    </w:p>
    <w:p w14:paraId="29E31AEC" w14:textId="77777777" w:rsidR="00E65231" w:rsidRPr="0027514D" w:rsidRDefault="00E65809">
      <w:pPr>
        <w:spacing w:line="560" w:lineRule="exact"/>
        <w:ind w:firstLineChars="200" w:firstLine="640"/>
        <w:rPr>
          <w:rFonts w:ascii="宋体" w:hAnsi="宋体" w:cs="仿宋"/>
          <w:sz w:val="32"/>
          <w:szCs w:val="32"/>
        </w:rPr>
      </w:pPr>
      <w:r w:rsidRPr="0027514D">
        <w:rPr>
          <w:rFonts w:ascii="宋体" w:hAnsi="宋体" w:cs="仿宋" w:hint="eastAsia"/>
          <w:sz w:val="32"/>
          <w:szCs w:val="32"/>
        </w:rPr>
        <w:t>（5）实施截止测试，复核销售费用、管理费用是否存在跨期入账情况。</w:t>
      </w:r>
    </w:p>
    <w:p w14:paraId="088CA7A1" w14:textId="77777777" w:rsidR="00E65231" w:rsidRPr="0027514D" w:rsidRDefault="00E65809">
      <w:pPr>
        <w:spacing w:line="560" w:lineRule="exact"/>
        <w:ind w:firstLineChars="200" w:firstLine="640"/>
        <w:outlineLvl w:val="2"/>
        <w:rPr>
          <w:rFonts w:ascii="宋体" w:hAnsi="宋体" w:cs="仿宋"/>
          <w:sz w:val="32"/>
          <w:szCs w:val="32"/>
        </w:rPr>
      </w:pPr>
      <w:r w:rsidRPr="0027514D">
        <w:rPr>
          <w:rFonts w:ascii="宋体" w:hAnsi="宋体" w:cs="仿宋" w:hint="eastAsia"/>
          <w:sz w:val="32"/>
          <w:szCs w:val="32"/>
        </w:rPr>
        <w:t>2、核查意见</w:t>
      </w:r>
    </w:p>
    <w:p w14:paraId="17078171" w14:textId="77777777" w:rsidR="00E65231" w:rsidRPr="0027514D" w:rsidRDefault="00E65809">
      <w:pPr>
        <w:spacing w:line="560" w:lineRule="exact"/>
        <w:ind w:firstLineChars="200" w:firstLine="640"/>
        <w:rPr>
          <w:rFonts w:ascii="宋体" w:hAnsi="宋体" w:cs="仿宋"/>
          <w:sz w:val="32"/>
          <w:szCs w:val="32"/>
        </w:rPr>
      </w:pPr>
      <w:r w:rsidRPr="0027514D">
        <w:rPr>
          <w:rFonts w:ascii="宋体" w:hAnsi="宋体" w:cs="仿宋" w:hint="eastAsia"/>
          <w:sz w:val="32"/>
          <w:szCs w:val="32"/>
        </w:rPr>
        <w:t>经执行上述审计及核查程序，我们认为沈阳机床销售费用、管理费用下降原因与2022年度合并范围变化、实际经营活动一致，销售费用、管理费用下降以及与营业收入变动幅度差异较大原因具有合理性。</w:t>
      </w:r>
    </w:p>
    <w:p w14:paraId="15FD7723" w14:textId="77777777" w:rsidR="00E65231" w:rsidRPr="0027514D" w:rsidRDefault="00E65231">
      <w:pPr>
        <w:spacing w:line="540" w:lineRule="exact"/>
        <w:rPr>
          <w:rFonts w:ascii="宋体" w:hAnsi="宋体" w:cs="仿宋"/>
          <w:sz w:val="32"/>
          <w:szCs w:val="32"/>
        </w:rPr>
      </w:pPr>
    </w:p>
    <w:p w14:paraId="37D03E33" w14:textId="77777777" w:rsidR="00E65231" w:rsidRPr="00330ED2" w:rsidRDefault="00E65809">
      <w:pPr>
        <w:numPr>
          <w:ilvl w:val="0"/>
          <w:numId w:val="1"/>
        </w:numPr>
        <w:spacing w:line="560" w:lineRule="exact"/>
        <w:ind w:firstLineChars="200" w:firstLine="643"/>
        <w:rPr>
          <w:rFonts w:ascii="仿宋" w:eastAsia="仿宋" w:hAnsi="仿宋" w:cs="仿宋"/>
          <w:b/>
          <w:bCs/>
          <w:sz w:val="32"/>
          <w:szCs w:val="32"/>
        </w:rPr>
      </w:pPr>
      <w:r w:rsidRPr="00330ED2">
        <w:rPr>
          <w:rFonts w:ascii="仿宋" w:eastAsia="仿宋" w:hAnsi="仿宋" w:cs="仿宋" w:hint="eastAsia"/>
          <w:b/>
          <w:bCs/>
          <w:sz w:val="32"/>
          <w:szCs w:val="32"/>
        </w:rPr>
        <w:t>年报显示，你公司在控股股东通用技术集团子公司通用技术集团财务有限责任公司的期末存款余额为56,654.96万元，</w:t>
      </w:r>
      <w:r w:rsidRPr="00330ED2">
        <w:rPr>
          <w:rFonts w:ascii="仿宋" w:eastAsia="仿宋" w:hAnsi="仿宋" w:cs="仿宋" w:hint="eastAsia"/>
          <w:b/>
          <w:bCs/>
          <w:sz w:val="32"/>
          <w:szCs w:val="32"/>
        </w:rPr>
        <w:lastRenderedPageBreak/>
        <w:t>向通用技术集团的贷款余额为20,000万元，报告期内获得通用技术集团财务有限责任公司授信额度为76,800万元，实际发生额为56,965.55万元。你公司未按照《企业会计准则解释第15号》的要求在“货币资金”项目下单独列示存入财务公司的资金，同时也未在附注中披露资金集中管理的事实等。请你公司按照《企业会计准则解释第15号》的有关规定，补充披露相关信息。</w:t>
      </w:r>
    </w:p>
    <w:p w14:paraId="4AEF051E" w14:textId="77777777" w:rsidR="00E65231" w:rsidRPr="00330ED2" w:rsidRDefault="00E65809">
      <w:pPr>
        <w:spacing w:line="560" w:lineRule="exact"/>
        <w:ind w:firstLine="640"/>
        <w:rPr>
          <w:rFonts w:ascii="仿宋" w:eastAsia="仿宋" w:hAnsi="仿宋" w:cs="仿宋"/>
          <w:b/>
          <w:bCs/>
          <w:sz w:val="32"/>
          <w:szCs w:val="32"/>
        </w:rPr>
      </w:pPr>
      <w:r w:rsidRPr="00330ED2">
        <w:rPr>
          <w:rFonts w:ascii="仿宋" w:eastAsia="仿宋" w:hAnsi="仿宋" w:cs="仿宋" w:hint="eastAsia"/>
          <w:b/>
          <w:bCs/>
          <w:sz w:val="32"/>
          <w:szCs w:val="32"/>
        </w:rPr>
        <w:t>回复：</w:t>
      </w:r>
    </w:p>
    <w:p w14:paraId="4EA41A87" w14:textId="77777777" w:rsidR="00E65231" w:rsidRPr="00330ED2" w:rsidRDefault="00E65809">
      <w:pPr>
        <w:widowControl/>
        <w:ind w:firstLineChars="200" w:firstLine="620"/>
        <w:jc w:val="left"/>
        <w:rPr>
          <w:rFonts w:ascii="仿宋" w:eastAsia="仿宋" w:hAnsi="仿宋" w:cs="仿宋"/>
          <w:sz w:val="32"/>
          <w:szCs w:val="32"/>
        </w:rPr>
      </w:pPr>
      <w:r w:rsidRPr="00330ED2">
        <w:rPr>
          <w:rFonts w:ascii="仿宋" w:eastAsia="仿宋" w:hAnsi="仿宋" w:cs="仿宋" w:hint="eastAsia"/>
          <w:color w:val="000000"/>
          <w:kern w:val="0"/>
          <w:sz w:val="31"/>
          <w:szCs w:val="31"/>
          <w:lang w:bidi="ar"/>
        </w:rPr>
        <w:t>按照《企业会计准则解释第 15 号》中关于资金集中管理相关列报的要求：企业应当在附注中披露企业实行资金集中管理的事实，作为“货币资金”列示但因资金集中管理支取受限的资金的金额和情况，作为“货币资金”列示、存入财务公司的资金金额和情况，以及与资金集中管理相关的“其他应收款”、“应收资金集中管理款”、“其他应付款”等列报项目、金额及减值有关信息。</w:t>
      </w:r>
    </w:p>
    <w:p w14:paraId="089A8397" w14:textId="14EC98D8" w:rsidR="00E65231" w:rsidRPr="00330ED2" w:rsidRDefault="00336AEA">
      <w:pPr>
        <w:spacing w:line="560" w:lineRule="exact"/>
        <w:ind w:firstLine="640"/>
        <w:rPr>
          <w:rFonts w:ascii="仿宋" w:eastAsia="仿宋" w:hAnsi="仿宋" w:cs="仿宋"/>
          <w:sz w:val="32"/>
          <w:szCs w:val="32"/>
        </w:rPr>
      </w:pPr>
      <w:r w:rsidRPr="00330ED2">
        <w:rPr>
          <w:rFonts w:ascii="仿宋" w:eastAsia="仿宋" w:hAnsi="仿宋" w:cs="仿宋" w:hint="eastAsia"/>
          <w:sz w:val="32"/>
          <w:szCs w:val="32"/>
        </w:rPr>
        <w:t>公司只涉及货币资金存入财务公司的情况，解释15号中其余各项内容不涉及。</w:t>
      </w:r>
      <w:r w:rsidR="00537C41" w:rsidRPr="00330ED2">
        <w:rPr>
          <w:rFonts w:ascii="仿宋" w:eastAsia="仿宋" w:hAnsi="仿宋" w:cs="仿宋" w:hint="eastAsia"/>
          <w:sz w:val="32"/>
          <w:szCs w:val="32"/>
        </w:rPr>
        <w:t>公司2</w:t>
      </w:r>
      <w:r w:rsidR="00537C41" w:rsidRPr="00330ED2">
        <w:rPr>
          <w:rFonts w:ascii="仿宋" w:eastAsia="仿宋" w:hAnsi="仿宋" w:cs="仿宋"/>
          <w:sz w:val="32"/>
          <w:szCs w:val="32"/>
        </w:rPr>
        <w:t>022</w:t>
      </w:r>
      <w:r w:rsidR="00537C41" w:rsidRPr="00330ED2">
        <w:rPr>
          <w:rFonts w:ascii="仿宋" w:eastAsia="仿宋" w:hAnsi="仿宋" w:cs="仿宋" w:hint="eastAsia"/>
          <w:sz w:val="32"/>
          <w:szCs w:val="32"/>
        </w:rPr>
        <w:t>年度报告全文</w:t>
      </w:r>
      <w:r w:rsidR="00D02DA0" w:rsidRPr="00330ED2">
        <w:rPr>
          <w:rFonts w:ascii="仿宋" w:eastAsia="仿宋" w:hAnsi="仿宋" w:cs="仿宋" w:hint="eastAsia"/>
          <w:bCs/>
          <w:sz w:val="32"/>
          <w:szCs w:val="32"/>
        </w:rPr>
        <w:t>“货币资金”项目</w:t>
      </w:r>
      <w:r w:rsidR="00537C41" w:rsidRPr="00330ED2">
        <w:rPr>
          <w:rFonts w:ascii="仿宋" w:eastAsia="仿宋" w:hAnsi="仿宋" w:cs="仿宋" w:hint="eastAsia"/>
          <w:sz w:val="32"/>
          <w:szCs w:val="32"/>
        </w:rPr>
        <w:t>未单独列示存入财务公司的资金，</w:t>
      </w:r>
      <w:r w:rsidR="00E65809" w:rsidRPr="00330ED2">
        <w:rPr>
          <w:rFonts w:ascii="仿宋" w:eastAsia="仿宋" w:hAnsi="仿宋" w:cs="仿宋" w:hint="eastAsia"/>
          <w:sz w:val="32"/>
          <w:szCs w:val="32"/>
        </w:rPr>
        <w:t>公司2022年度财务报告经中</w:t>
      </w:r>
      <w:proofErr w:type="gramStart"/>
      <w:r w:rsidR="00E65809" w:rsidRPr="00330ED2">
        <w:rPr>
          <w:rFonts w:ascii="仿宋" w:eastAsia="仿宋" w:hAnsi="仿宋" w:cs="仿宋" w:hint="eastAsia"/>
          <w:sz w:val="32"/>
          <w:szCs w:val="32"/>
        </w:rPr>
        <w:t>审众环</w:t>
      </w:r>
      <w:proofErr w:type="gramEnd"/>
      <w:r w:rsidR="00E65809" w:rsidRPr="00330ED2">
        <w:rPr>
          <w:rFonts w:ascii="仿宋" w:eastAsia="仿宋" w:hAnsi="仿宋" w:cs="仿宋" w:hint="eastAsia"/>
          <w:sz w:val="32"/>
          <w:szCs w:val="32"/>
        </w:rPr>
        <w:t>会计师事务所（特殊普通合伙）审计，在其出具并披露的审计报告</w:t>
      </w:r>
      <w:r w:rsidR="00333758" w:rsidRPr="00330ED2">
        <w:rPr>
          <w:rFonts w:ascii="仿宋" w:eastAsia="仿宋" w:hAnsi="仿宋" w:cs="仿宋" w:hint="eastAsia"/>
          <w:sz w:val="32"/>
          <w:szCs w:val="32"/>
        </w:rPr>
        <w:t>附注</w:t>
      </w:r>
      <w:r w:rsidR="00E65809" w:rsidRPr="00330ED2">
        <w:rPr>
          <w:rFonts w:ascii="仿宋" w:eastAsia="仿宋" w:hAnsi="仿宋" w:cs="仿宋" w:hint="eastAsia"/>
          <w:sz w:val="32"/>
          <w:szCs w:val="32"/>
        </w:rPr>
        <w:t>（</w:t>
      </w:r>
      <w:proofErr w:type="gramStart"/>
      <w:r w:rsidR="00E65809" w:rsidRPr="00330ED2">
        <w:rPr>
          <w:rFonts w:ascii="仿宋" w:eastAsia="仿宋" w:hAnsi="仿宋" w:cs="仿宋" w:hint="eastAsia"/>
          <w:sz w:val="32"/>
          <w:szCs w:val="32"/>
        </w:rPr>
        <w:t>众环</w:t>
      </w:r>
      <w:proofErr w:type="gramEnd"/>
      <w:r w:rsidR="00E65809" w:rsidRPr="00330ED2">
        <w:rPr>
          <w:rFonts w:ascii="仿宋" w:eastAsia="仿宋" w:hAnsi="仿宋" w:cs="仿宋" w:hint="eastAsia"/>
          <w:sz w:val="32"/>
          <w:szCs w:val="32"/>
        </w:rPr>
        <w:t>审字（2023）0201275号）第48页合并财务报表项目注释-货币资金部分，单独列示了存入财务公司资金情况，具体如下（见表11）：</w:t>
      </w:r>
    </w:p>
    <w:p w14:paraId="2AB6E377" w14:textId="77777777" w:rsidR="00E65231" w:rsidRPr="00330ED2" w:rsidRDefault="00E65809">
      <w:pPr>
        <w:spacing w:line="460" w:lineRule="atLeast"/>
        <w:ind w:left="1275"/>
        <w:jc w:val="center"/>
        <w:outlineLvl w:val="1"/>
        <w:rPr>
          <w:rFonts w:ascii="仿宋" w:eastAsia="仿宋" w:hAnsi="仿宋" w:cs="仿宋"/>
          <w:b/>
          <w:szCs w:val="21"/>
        </w:rPr>
      </w:pPr>
      <w:r w:rsidRPr="00330ED2">
        <w:rPr>
          <w:rFonts w:ascii="仿宋" w:eastAsia="仿宋" w:hAnsi="仿宋" w:cs="仿宋" w:hint="eastAsia"/>
          <w:b/>
          <w:szCs w:val="21"/>
        </w:rPr>
        <w:t>表11-货币资金</w:t>
      </w:r>
    </w:p>
    <w:tbl>
      <w:tblPr>
        <w:tblW w:w="9061"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4636"/>
        <w:gridCol w:w="2408"/>
        <w:gridCol w:w="2017"/>
      </w:tblGrid>
      <w:tr w:rsidR="00E65231" w:rsidRPr="00330ED2" w14:paraId="6D814C6C" w14:textId="77777777">
        <w:trPr>
          <w:trHeight w:val="360"/>
          <w:tblHeader/>
        </w:trPr>
        <w:tc>
          <w:tcPr>
            <w:tcW w:w="4636" w:type="dxa"/>
            <w:noWrap/>
            <w:vAlign w:val="center"/>
          </w:tcPr>
          <w:p w14:paraId="45411B21" w14:textId="77777777" w:rsidR="00E65231" w:rsidRPr="00330ED2" w:rsidRDefault="00E65809">
            <w:pPr>
              <w:spacing w:line="460" w:lineRule="atLeast"/>
              <w:jc w:val="center"/>
              <w:rPr>
                <w:rFonts w:ascii="仿宋" w:eastAsia="仿宋" w:hAnsi="仿宋" w:cs="仿宋"/>
                <w:kern w:val="0"/>
                <w:szCs w:val="21"/>
              </w:rPr>
            </w:pPr>
            <w:r w:rsidRPr="00330ED2">
              <w:rPr>
                <w:rFonts w:ascii="仿宋" w:eastAsia="仿宋" w:hAnsi="仿宋" w:cs="仿宋" w:hint="eastAsia"/>
                <w:kern w:val="0"/>
                <w:szCs w:val="21"/>
              </w:rPr>
              <w:t>项    目</w:t>
            </w:r>
          </w:p>
        </w:tc>
        <w:tc>
          <w:tcPr>
            <w:tcW w:w="2408" w:type="dxa"/>
            <w:noWrap/>
            <w:vAlign w:val="center"/>
          </w:tcPr>
          <w:p w14:paraId="6DBAA517" w14:textId="77777777" w:rsidR="00E65231" w:rsidRPr="00330ED2" w:rsidRDefault="00E65809">
            <w:pPr>
              <w:spacing w:line="460" w:lineRule="atLeast"/>
              <w:jc w:val="center"/>
              <w:rPr>
                <w:rFonts w:ascii="仿宋" w:eastAsia="仿宋" w:hAnsi="仿宋" w:cs="仿宋"/>
                <w:kern w:val="0"/>
                <w:szCs w:val="21"/>
              </w:rPr>
            </w:pPr>
            <w:r w:rsidRPr="00330ED2">
              <w:rPr>
                <w:rFonts w:ascii="仿宋" w:eastAsia="仿宋" w:hAnsi="仿宋" w:cs="仿宋" w:hint="eastAsia"/>
                <w:kern w:val="0"/>
                <w:szCs w:val="21"/>
              </w:rPr>
              <w:t>年末余额</w:t>
            </w:r>
          </w:p>
        </w:tc>
        <w:tc>
          <w:tcPr>
            <w:tcW w:w="2017" w:type="dxa"/>
            <w:noWrap/>
            <w:vAlign w:val="center"/>
          </w:tcPr>
          <w:p w14:paraId="2C5C56F9" w14:textId="77777777" w:rsidR="00E65231" w:rsidRPr="00330ED2" w:rsidRDefault="00E65809">
            <w:pPr>
              <w:spacing w:line="460" w:lineRule="atLeast"/>
              <w:jc w:val="center"/>
              <w:rPr>
                <w:rFonts w:ascii="仿宋" w:eastAsia="仿宋" w:hAnsi="仿宋" w:cs="仿宋"/>
                <w:kern w:val="0"/>
                <w:szCs w:val="21"/>
              </w:rPr>
            </w:pPr>
            <w:r w:rsidRPr="00330ED2">
              <w:rPr>
                <w:rFonts w:ascii="仿宋" w:eastAsia="仿宋" w:hAnsi="仿宋" w:cs="仿宋" w:hint="eastAsia"/>
                <w:kern w:val="0"/>
                <w:szCs w:val="21"/>
              </w:rPr>
              <w:t>年初余额</w:t>
            </w:r>
          </w:p>
        </w:tc>
      </w:tr>
      <w:tr w:rsidR="00E65231" w:rsidRPr="00330ED2" w14:paraId="2244E743" w14:textId="77777777">
        <w:trPr>
          <w:trHeight w:val="360"/>
        </w:trPr>
        <w:tc>
          <w:tcPr>
            <w:tcW w:w="4636" w:type="dxa"/>
            <w:noWrap/>
          </w:tcPr>
          <w:p w14:paraId="145DAD65" w14:textId="77777777" w:rsidR="00E65231" w:rsidRPr="00330ED2" w:rsidRDefault="00E65809">
            <w:pPr>
              <w:spacing w:line="460" w:lineRule="atLeast"/>
              <w:jc w:val="left"/>
              <w:rPr>
                <w:rFonts w:ascii="仿宋" w:eastAsia="仿宋" w:hAnsi="仿宋" w:cs="仿宋"/>
                <w:kern w:val="0"/>
                <w:szCs w:val="21"/>
              </w:rPr>
            </w:pPr>
            <w:r w:rsidRPr="00330ED2">
              <w:rPr>
                <w:rFonts w:ascii="仿宋" w:eastAsia="仿宋" w:hAnsi="仿宋" w:cs="仿宋" w:hint="eastAsia"/>
                <w:kern w:val="0"/>
                <w:szCs w:val="21"/>
              </w:rPr>
              <w:lastRenderedPageBreak/>
              <w:t>库存现金</w:t>
            </w:r>
          </w:p>
        </w:tc>
        <w:tc>
          <w:tcPr>
            <w:tcW w:w="2408" w:type="dxa"/>
            <w:noWrap/>
            <w:vAlign w:val="center"/>
          </w:tcPr>
          <w:p w14:paraId="68D1AD5E"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11,016.24</w:t>
            </w:r>
          </w:p>
        </w:tc>
        <w:tc>
          <w:tcPr>
            <w:tcW w:w="2017" w:type="dxa"/>
            <w:noWrap/>
            <w:vAlign w:val="center"/>
          </w:tcPr>
          <w:p w14:paraId="4EF4D965"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6,422.52</w:t>
            </w:r>
          </w:p>
        </w:tc>
      </w:tr>
      <w:tr w:rsidR="00E65231" w:rsidRPr="00330ED2" w14:paraId="02050FE4" w14:textId="77777777">
        <w:trPr>
          <w:trHeight w:val="360"/>
        </w:trPr>
        <w:tc>
          <w:tcPr>
            <w:tcW w:w="4636" w:type="dxa"/>
            <w:noWrap/>
          </w:tcPr>
          <w:p w14:paraId="4868BA93" w14:textId="77777777" w:rsidR="00E65231" w:rsidRPr="00330ED2" w:rsidRDefault="00E65809">
            <w:pPr>
              <w:spacing w:line="460" w:lineRule="atLeast"/>
              <w:jc w:val="left"/>
              <w:rPr>
                <w:rFonts w:ascii="仿宋" w:eastAsia="仿宋" w:hAnsi="仿宋" w:cs="仿宋"/>
                <w:kern w:val="0"/>
                <w:szCs w:val="21"/>
              </w:rPr>
            </w:pPr>
            <w:r w:rsidRPr="00330ED2">
              <w:rPr>
                <w:rFonts w:ascii="仿宋" w:eastAsia="仿宋" w:hAnsi="仿宋" w:cs="仿宋" w:hint="eastAsia"/>
                <w:kern w:val="0"/>
                <w:szCs w:val="21"/>
              </w:rPr>
              <w:t>银行存款</w:t>
            </w:r>
          </w:p>
        </w:tc>
        <w:tc>
          <w:tcPr>
            <w:tcW w:w="2408" w:type="dxa"/>
            <w:noWrap/>
            <w:vAlign w:val="center"/>
          </w:tcPr>
          <w:p w14:paraId="74CA6CF2"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566,630,131.53</w:t>
            </w:r>
          </w:p>
        </w:tc>
        <w:tc>
          <w:tcPr>
            <w:tcW w:w="2017" w:type="dxa"/>
            <w:noWrap/>
            <w:vAlign w:val="center"/>
          </w:tcPr>
          <w:p w14:paraId="14C26E10"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93,307,156.25</w:t>
            </w:r>
          </w:p>
        </w:tc>
      </w:tr>
      <w:tr w:rsidR="00E65231" w:rsidRPr="00330ED2" w14:paraId="0655C371" w14:textId="77777777">
        <w:trPr>
          <w:trHeight w:val="360"/>
        </w:trPr>
        <w:tc>
          <w:tcPr>
            <w:tcW w:w="4636" w:type="dxa"/>
            <w:noWrap/>
            <w:vAlign w:val="center"/>
          </w:tcPr>
          <w:p w14:paraId="173F5A86" w14:textId="77777777" w:rsidR="00E65231" w:rsidRPr="00330ED2" w:rsidRDefault="00E65809">
            <w:pPr>
              <w:spacing w:line="460" w:lineRule="atLeast"/>
              <w:rPr>
                <w:rFonts w:ascii="仿宋" w:eastAsia="仿宋" w:hAnsi="仿宋" w:cs="仿宋"/>
                <w:kern w:val="0"/>
                <w:szCs w:val="21"/>
              </w:rPr>
            </w:pPr>
            <w:r w:rsidRPr="00330ED2">
              <w:rPr>
                <w:rFonts w:ascii="仿宋" w:eastAsia="仿宋" w:hAnsi="仿宋" w:cs="仿宋" w:hint="eastAsia"/>
                <w:kern w:val="0"/>
                <w:szCs w:val="21"/>
              </w:rPr>
              <w:t>其他货币资金</w:t>
            </w:r>
          </w:p>
        </w:tc>
        <w:tc>
          <w:tcPr>
            <w:tcW w:w="2408" w:type="dxa"/>
            <w:noWrap/>
            <w:vAlign w:val="center"/>
          </w:tcPr>
          <w:p w14:paraId="74807F1A"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13,984,625.02</w:t>
            </w:r>
          </w:p>
        </w:tc>
        <w:tc>
          <w:tcPr>
            <w:tcW w:w="2017" w:type="dxa"/>
            <w:noWrap/>
            <w:vAlign w:val="center"/>
          </w:tcPr>
          <w:p w14:paraId="0098F0AD"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1,501,316.73</w:t>
            </w:r>
          </w:p>
        </w:tc>
      </w:tr>
      <w:tr w:rsidR="00E65231" w:rsidRPr="00330ED2" w14:paraId="7357A19D" w14:textId="77777777">
        <w:trPr>
          <w:trHeight w:val="360"/>
        </w:trPr>
        <w:tc>
          <w:tcPr>
            <w:tcW w:w="4636" w:type="dxa"/>
            <w:noWrap/>
          </w:tcPr>
          <w:p w14:paraId="23376812" w14:textId="77777777" w:rsidR="00E65231" w:rsidRPr="00330ED2" w:rsidRDefault="00E65809">
            <w:pPr>
              <w:spacing w:line="460" w:lineRule="atLeast"/>
              <w:jc w:val="center"/>
              <w:rPr>
                <w:rFonts w:ascii="仿宋" w:eastAsia="仿宋" w:hAnsi="仿宋" w:cs="仿宋"/>
                <w:kern w:val="0"/>
                <w:szCs w:val="21"/>
              </w:rPr>
            </w:pPr>
            <w:r w:rsidRPr="00330ED2">
              <w:rPr>
                <w:rFonts w:ascii="仿宋" w:eastAsia="仿宋" w:hAnsi="仿宋" w:cs="仿宋" w:hint="eastAsia"/>
                <w:kern w:val="0"/>
                <w:szCs w:val="21"/>
              </w:rPr>
              <w:t>合    计</w:t>
            </w:r>
          </w:p>
        </w:tc>
        <w:tc>
          <w:tcPr>
            <w:tcW w:w="2408" w:type="dxa"/>
            <w:noWrap/>
            <w:vAlign w:val="center"/>
          </w:tcPr>
          <w:p w14:paraId="1FA04B59"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580,625,772.79</w:t>
            </w:r>
          </w:p>
        </w:tc>
        <w:tc>
          <w:tcPr>
            <w:tcW w:w="2017" w:type="dxa"/>
            <w:noWrap/>
            <w:vAlign w:val="center"/>
          </w:tcPr>
          <w:p w14:paraId="6377507C"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94,814,895.50</w:t>
            </w:r>
          </w:p>
        </w:tc>
      </w:tr>
      <w:tr w:rsidR="00E65231" w:rsidRPr="00330ED2" w14:paraId="568C52A7" w14:textId="77777777">
        <w:trPr>
          <w:trHeight w:val="360"/>
        </w:trPr>
        <w:tc>
          <w:tcPr>
            <w:tcW w:w="4636" w:type="dxa"/>
            <w:noWrap/>
          </w:tcPr>
          <w:p w14:paraId="03DFF03C" w14:textId="77777777" w:rsidR="00E65231" w:rsidRPr="00330ED2" w:rsidRDefault="00E65809">
            <w:pPr>
              <w:spacing w:line="460" w:lineRule="atLeast"/>
              <w:rPr>
                <w:rFonts w:ascii="仿宋" w:eastAsia="仿宋" w:hAnsi="仿宋" w:cs="仿宋"/>
                <w:kern w:val="0"/>
                <w:szCs w:val="21"/>
              </w:rPr>
            </w:pPr>
            <w:r w:rsidRPr="00330ED2">
              <w:rPr>
                <w:rFonts w:ascii="仿宋" w:eastAsia="仿宋" w:hAnsi="仿宋" w:cs="仿宋" w:hint="eastAsia"/>
                <w:kern w:val="0"/>
                <w:szCs w:val="21"/>
              </w:rPr>
              <w:t>其中：</w:t>
            </w:r>
            <w:r w:rsidRPr="00330ED2">
              <w:rPr>
                <w:rFonts w:ascii="仿宋" w:eastAsia="仿宋" w:hAnsi="仿宋" w:cs="仿宋" w:hint="eastAsia"/>
                <w:szCs w:val="21"/>
              </w:rPr>
              <w:t>存放在境外的款项总额</w:t>
            </w:r>
          </w:p>
        </w:tc>
        <w:tc>
          <w:tcPr>
            <w:tcW w:w="2408" w:type="dxa"/>
            <w:noWrap/>
            <w:vAlign w:val="center"/>
          </w:tcPr>
          <w:p w14:paraId="410FEC5D" w14:textId="77777777" w:rsidR="00E65231" w:rsidRPr="00330ED2" w:rsidRDefault="00E65231">
            <w:pPr>
              <w:spacing w:line="460" w:lineRule="atLeast"/>
              <w:jc w:val="right"/>
              <w:rPr>
                <w:rFonts w:ascii="仿宋" w:eastAsia="仿宋" w:hAnsi="仿宋" w:cs="仿宋"/>
                <w:kern w:val="0"/>
                <w:szCs w:val="21"/>
              </w:rPr>
            </w:pPr>
          </w:p>
        </w:tc>
        <w:tc>
          <w:tcPr>
            <w:tcW w:w="2017" w:type="dxa"/>
            <w:noWrap/>
            <w:vAlign w:val="center"/>
          </w:tcPr>
          <w:p w14:paraId="1AEB78F7" w14:textId="77777777" w:rsidR="00E65231" w:rsidRPr="00330ED2" w:rsidRDefault="00E65231">
            <w:pPr>
              <w:spacing w:line="460" w:lineRule="atLeast"/>
              <w:jc w:val="right"/>
              <w:rPr>
                <w:rFonts w:ascii="仿宋" w:eastAsia="仿宋" w:hAnsi="仿宋" w:cs="仿宋"/>
                <w:kern w:val="0"/>
                <w:szCs w:val="21"/>
              </w:rPr>
            </w:pPr>
          </w:p>
        </w:tc>
      </w:tr>
      <w:tr w:rsidR="00E65231" w:rsidRPr="00330ED2" w14:paraId="66C5FEF0" w14:textId="77777777">
        <w:trPr>
          <w:trHeight w:val="360"/>
        </w:trPr>
        <w:tc>
          <w:tcPr>
            <w:tcW w:w="4636" w:type="dxa"/>
            <w:noWrap/>
          </w:tcPr>
          <w:p w14:paraId="604BAFFA" w14:textId="77777777" w:rsidR="00E65231" w:rsidRPr="00330ED2" w:rsidRDefault="00E65809">
            <w:pPr>
              <w:spacing w:line="460" w:lineRule="atLeast"/>
              <w:ind w:firstLineChars="300" w:firstLine="630"/>
              <w:rPr>
                <w:rFonts w:ascii="仿宋" w:eastAsia="仿宋" w:hAnsi="仿宋" w:cs="仿宋"/>
                <w:kern w:val="0"/>
                <w:szCs w:val="21"/>
              </w:rPr>
            </w:pPr>
            <w:r w:rsidRPr="00330ED2">
              <w:rPr>
                <w:rFonts w:ascii="仿宋" w:eastAsia="仿宋" w:hAnsi="仿宋" w:cs="仿宋" w:hint="eastAsia"/>
                <w:kern w:val="0"/>
                <w:szCs w:val="21"/>
              </w:rPr>
              <w:t>存放财务公司存款</w:t>
            </w:r>
          </w:p>
        </w:tc>
        <w:tc>
          <w:tcPr>
            <w:tcW w:w="2408" w:type="dxa"/>
            <w:noWrap/>
            <w:vAlign w:val="center"/>
          </w:tcPr>
          <w:p w14:paraId="52AAE575"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566,549,606.02</w:t>
            </w:r>
          </w:p>
        </w:tc>
        <w:tc>
          <w:tcPr>
            <w:tcW w:w="2017" w:type="dxa"/>
            <w:noWrap/>
            <w:vAlign w:val="center"/>
          </w:tcPr>
          <w:p w14:paraId="013198F7" w14:textId="77777777" w:rsidR="00E65231" w:rsidRPr="00330ED2" w:rsidRDefault="00E65809">
            <w:pPr>
              <w:spacing w:line="460" w:lineRule="atLeast"/>
              <w:jc w:val="right"/>
              <w:rPr>
                <w:rFonts w:ascii="仿宋" w:eastAsia="仿宋" w:hAnsi="仿宋" w:cs="仿宋"/>
                <w:kern w:val="0"/>
                <w:szCs w:val="21"/>
              </w:rPr>
            </w:pPr>
            <w:r w:rsidRPr="00330ED2">
              <w:rPr>
                <w:rFonts w:ascii="仿宋" w:eastAsia="仿宋" w:hAnsi="仿宋" w:cs="仿宋" w:hint="eastAsia"/>
                <w:kern w:val="0"/>
                <w:szCs w:val="21"/>
              </w:rPr>
              <w:t>92,518,566.46</w:t>
            </w:r>
          </w:p>
        </w:tc>
      </w:tr>
    </w:tbl>
    <w:p w14:paraId="54D23AC4" w14:textId="77777777" w:rsidR="00E65231" w:rsidRDefault="00E65809">
      <w:pPr>
        <w:tabs>
          <w:tab w:val="left" w:pos="9000"/>
        </w:tabs>
        <w:spacing w:line="460" w:lineRule="atLeast"/>
        <w:ind w:firstLineChars="200" w:firstLine="420"/>
        <w:rPr>
          <w:rFonts w:ascii="仿宋" w:eastAsia="仿宋" w:hAnsi="仿宋" w:cs="仿宋"/>
        </w:rPr>
      </w:pPr>
      <w:bookmarkStart w:id="5" w:name="OLE_LINK6"/>
      <w:bookmarkStart w:id="6" w:name="OLE_LINK24"/>
      <w:r w:rsidRPr="00330ED2">
        <w:rPr>
          <w:rFonts w:ascii="仿宋" w:eastAsia="仿宋" w:hAnsi="仿宋" w:cs="仿宋" w:hint="eastAsia"/>
        </w:rPr>
        <w:t>注：于2022年12月31日，本公司的所有权受到限制的货币资金为人民币13,984,625.02元（上年末：人民币1,501,316.73元），系本公司被冻结的银行存款12,681,976.54元，票据保证金1,302,648.48元。</w:t>
      </w:r>
    </w:p>
    <w:bookmarkEnd w:id="5"/>
    <w:bookmarkEnd w:id="6"/>
    <w:p w14:paraId="202566FE" w14:textId="77777777" w:rsidR="00E65231" w:rsidRDefault="00E65231">
      <w:pPr>
        <w:spacing w:line="560" w:lineRule="exact"/>
        <w:rPr>
          <w:rFonts w:ascii="仿宋" w:eastAsia="仿宋" w:hAnsi="仿宋" w:cs="仿宋"/>
          <w:sz w:val="32"/>
          <w:szCs w:val="32"/>
        </w:rPr>
      </w:pPr>
    </w:p>
    <w:p w14:paraId="55ECE66E" w14:textId="77777777" w:rsidR="00E65231" w:rsidRDefault="00E65231">
      <w:pPr>
        <w:spacing w:line="560" w:lineRule="exact"/>
        <w:rPr>
          <w:rFonts w:ascii="仿宋" w:eastAsia="仿宋" w:hAnsi="仿宋" w:cs="仿宋"/>
          <w:sz w:val="32"/>
          <w:szCs w:val="32"/>
        </w:rPr>
      </w:pPr>
    </w:p>
    <w:p w14:paraId="7C50E0B9" w14:textId="77777777" w:rsidR="00E65231" w:rsidRDefault="00E65231">
      <w:pPr>
        <w:spacing w:line="560" w:lineRule="exact"/>
        <w:rPr>
          <w:rFonts w:ascii="仿宋" w:eastAsia="仿宋" w:hAnsi="仿宋" w:cs="仿宋"/>
          <w:sz w:val="32"/>
          <w:szCs w:val="32"/>
        </w:rPr>
      </w:pPr>
    </w:p>
    <w:p w14:paraId="45CA2672" w14:textId="6031E55F" w:rsidR="00E65231" w:rsidRPr="0092519A" w:rsidRDefault="0092519A" w:rsidP="0092519A">
      <w:pPr>
        <w:spacing w:line="54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Pr="0092519A">
        <w:rPr>
          <w:rFonts w:ascii="仿宋" w:eastAsia="仿宋" w:hAnsi="仿宋" w:cs="仿宋"/>
          <w:sz w:val="32"/>
          <w:szCs w:val="32"/>
        </w:rPr>
        <w:t xml:space="preserve">  </w:t>
      </w:r>
      <w:r w:rsidRPr="0092519A">
        <w:rPr>
          <w:rFonts w:ascii="仿宋" w:eastAsia="仿宋" w:hAnsi="仿宋" w:cs="仿宋" w:hint="eastAsia"/>
          <w:sz w:val="32"/>
          <w:szCs w:val="32"/>
        </w:rPr>
        <w:t>沈阳机床股份有限公司董事会</w:t>
      </w:r>
    </w:p>
    <w:p w14:paraId="75394912" w14:textId="26C56BA0" w:rsidR="0092519A" w:rsidRPr="0092519A" w:rsidRDefault="0092519A" w:rsidP="0092519A">
      <w:pPr>
        <w:pStyle w:val="2"/>
        <w:spacing w:line="540" w:lineRule="exact"/>
        <w:rPr>
          <w:rFonts w:ascii="仿宋" w:eastAsia="仿宋" w:hAnsi="仿宋"/>
          <w:b w:val="0"/>
        </w:rPr>
      </w:pPr>
      <w:r w:rsidRPr="0092519A">
        <w:rPr>
          <w:rFonts w:ascii="仿宋" w:eastAsia="仿宋" w:hAnsi="仿宋" w:hint="eastAsia"/>
          <w:b w:val="0"/>
        </w:rPr>
        <w:t xml:space="preserve"> </w:t>
      </w:r>
      <w:r w:rsidRPr="0092519A">
        <w:rPr>
          <w:rFonts w:ascii="仿宋" w:eastAsia="仿宋" w:hAnsi="仿宋"/>
          <w:b w:val="0"/>
        </w:rPr>
        <w:t xml:space="preserve">                           2023</w:t>
      </w:r>
      <w:r w:rsidRPr="0092519A">
        <w:rPr>
          <w:rFonts w:ascii="仿宋" w:eastAsia="仿宋" w:hAnsi="仿宋" w:hint="eastAsia"/>
          <w:b w:val="0"/>
        </w:rPr>
        <w:t>年</w:t>
      </w:r>
      <w:r w:rsidR="002B7110">
        <w:rPr>
          <w:rFonts w:ascii="仿宋" w:eastAsia="仿宋" w:hAnsi="仿宋"/>
          <w:b w:val="0"/>
        </w:rPr>
        <w:t>5</w:t>
      </w:r>
      <w:bookmarkStart w:id="7" w:name="_GoBack"/>
      <w:bookmarkEnd w:id="7"/>
      <w:r w:rsidRPr="0092519A">
        <w:rPr>
          <w:rFonts w:ascii="仿宋" w:eastAsia="仿宋" w:hAnsi="仿宋" w:hint="eastAsia"/>
          <w:b w:val="0"/>
        </w:rPr>
        <w:t>月1</w:t>
      </w:r>
      <w:r w:rsidRPr="0092519A">
        <w:rPr>
          <w:rFonts w:ascii="仿宋" w:eastAsia="仿宋" w:hAnsi="仿宋"/>
          <w:b w:val="0"/>
        </w:rPr>
        <w:t>9</w:t>
      </w:r>
      <w:r w:rsidRPr="0092519A">
        <w:rPr>
          <w:rFonts w:ascii="仿宋" w:eastAsia="仿宋" w:hAnsi="仿宋" w:hint="eastAsia"/>
          <w:b w:val="0"/>
        </w:rPr>
        <w:t>日</w:t>
      </w:r>
    </w:p>
    <w:p w14:paraId="7731CC63" w14:textId="77777777" w:rsidR="00E65231" w:rsidRDefault="00E65231">
      <w:pPr>
        <w:spacing w:line="560" w:lineRule="exact"/>
        <w:rPr>
          <w:rFonts w:ascii="仿宋" w:eastAsia="仿宋" w:hAnsi="仿宋" w:cs="仿宋"/>
          <w:sz w:val="32"/>
          <w:szCs w:val="32"/>
        </w:rPr>
      </w:pPr>
    </w:p>
    <w:p w14:paraId="4C7ADE29" w14:textId="77777777" w:rsidR="00E65231" w:rsidRDefault="00E65231">
      <w:pPr>
        <w:spacing w:line="560" w:lineRule="exact"/>
        <w:rPr>
          <w:rFonts w:ascii="仿宋" w:eastAsia="仿宋" w:hAnsi="仿宋" w:cs="仿宋"/>
          <w:sz w:val="32"/>
          <w:szCs w:val="32"/>
        </w:rPr>
      </w:pPr>
    </w:p>
    <w:sectPr w:rsidR="00E65231">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923B" w14:textId="77777777" w:rsidR="0025386B" w:rsidRDefault="0025386B">
      <w:r>
        <w:separator/>
      </w:r>
    </w:p>
  </w:endnote>
  <w:endnote w:type="continuationSeparator" w:id="0">
    <w:p w14:paraId="07C6F066" w14:textId="77777777" w:rsidR="0025386B" w:rsidRDefault="0025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3476" w14:textId="77777777" w:rsidR="00694E76" w:rsidRDefault="00694E76">
    <w:pPr>
      <w:pStyle w:val="a9"/>
    </w:pPr>
    <w:r>
      <w:rPr>
        <w:noProof/>
      </w:rPr>
      <mc:AlternateContent>
        <mc:Choice Requires="wps">
          <w:drawing>
            <wp:anchor distT="0" distB="0" distL="114300" distR="114300" simplePos="0" relativeHeight="251659264" behindDoc="0" locked="0" layoutInCell="1" allowOverlap="1" wp14:anchorId="3FF8970C" wp14:editId="3EC76C8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F6E6" w14:textId="77777777" w:rsidR="00694E76" w:rsidRDefault="00694E76">
                          <w:pPr>
                            <w:pStyle w:val="a9"/>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- 3 -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F8970C"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39AF6E6" w14:textId="77777777" w:rsidR="00694E76" w:rsidRDefault="00694E76">
                    <w:pPr>
                      <w:pStyle w:val="a9"/>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57AE" w14:textId="77777777" w:rsidR="0025386B" w:rsidRDefault="0025386B">
      <w:r>
        <w:separator/>
      </w:r>
    </w:p>
  </w:footnote>
  <w:footnote w:type="continuationSeparator" w:id="0">
    <w:p w14:paraId="1BA6A58F" w14:textId="77777777" w:rsidR="0025386B" w:rsidRDefault="0025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D18FC"/>
    <w:multiLevelType w:val="singleLevel"/>
    <w:tmpl w:val="549D18FC"/>
    <w:lvl w:ilvl="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FiNzU0YjczZWY1OTc2MWRlN2U0ZjI2ZGYyNWEwZDEifQ=="/>
  </w:docVars>
  <w:rsids>
    <w:rsidRoot w:val="001E5EC5"/>
    <w:rsid w:val="00035E4F"/>
    <w:rsid w:val="000422B6"/>
    <w:rsid w:val="000548CA"/>
    <w:rsid w:val="00070145"/>
    <w:rsid w:val="00076791"/>
    <w:rsid w:val="000C3CE3"/>
    <w:rsid w:val="000C71A8"/>
    <w:rsid w:val="000E7297"/>
    <w:rsid w:val="00114205"/>
    <w:rsid w:val="0011785E"/>
    <w:rsid w:val="00125848"/>
    <w:rsid w:val="00134B3F"/>
    <w:rsid w:val="00155BA5"/>
    <w:rsid w:val="00176DA8"/>
    <w:rsid w:val="001812BC"/>
    <w:rsid w:val="0019098B"/>
    <w:rsid w:val="00197704"/>
    <w:rsid w:val="001A0FFA"/>
    <w:rsid w:val="001A3556"/>
    <w:rsid w:val="001E5EC5"/>
    <w:rsid w:val="00200236"/>
    <w:rsid w:val="0020761B"/>
    <w:rsid w:val="0025386B"/>
    <w:rsid w:val="002549F3"/>
    <w:rsid w:val="00260579"/>
    <w:rsid w:val="002711A9"/>
    <w:rsid w:val="0027514D"/>
    <w:rsid w:val="002B7110"/>
    <w:rsid w:val="002D377E"/>
    <w:rsid w:val="002D57E5"/>
    <w:rsid w:val="0030037F"/>
    <w:rsid w:val="00304B35"/>
    <w:rsid w:val="0032386A"/>
    <w:rsid w:val="00330ED2"/>
    <w:rsid w:val="00333758"/>
    <w:rsid w:val="00336AEA"/>
    <w:rsid w:val="00393F98"/>
    <w:rsid w:val="003A36B5"/>
    <w:rsid w:val="003B5CB2"/>
    <w:rsid w:val="003B6A6D"/>
    <w:rsid w:val="003F556E"/>
    <w:rsid w:val="00411662"/>
    <w:rsid w:val="0047623E"/>
    <w:rsid w:val="00480A30"/>
    <w:rsid w:val="004E4F50"/>
    <w:rsid w:val="00532B31"/>
    <w:rsid w:val="00537C41"/>
    <w:rsid w:val="0059169B"/>
    <w:rsid w:val="00597CCA"/>
    <w:rsid w:val="005D2A49"/>
    <w:rsid w:val="005E435A"/>
    <w:rsid w:val="005F1C20"/>
    <w:rsid w:val="006006B4"/>
    <w:rsid w:val="006062C6"/>
    <w:rsid w:val="00621342"/>
    <w:rsid w:val="00670BC5"/>
    <w:rsid w:val="006771BE"/>
    <w:rsid w:val="00686D24"/>
    <w:rsid w:val="00691C98"/>
    <w:rsid w:val="00694E76"/>
    <w:rsid w:val="006A13BC"/>
    <w:rsid w:val="006A29B6"/>
    <w:rsid w:val="006E271C"/>
    <w:rsid w:val="0076065E"/>
    <w:rsid w:val="00780E31"/>
    <w:rsid w:val="007B4BBE"/>
    <w:rsid w:val="007C3EA0"/>
    <w:rsid w:val="007E16B3"/>
    <w:rsid w:val="007F58E2"/>
    <w:rsid w:val="0080412A"/>
    <w:rsid w:val="0082577F"/>
    <w:rsid w:val="008659E7"/>
    <w:rsid w:val="00870214"/>
    <w:rsid w:val="008A0FAD"/>
    <w:rsid w:val="008B18C1"/>
    <w:rsid w:val="008B2A63"/>
    <w:rsid w:val="008E71FF"/>
    <w:rsid w:val="0091511B"/>
    <w:rsid w:val="0092519A"/>
    <w:rsid w:val="00944CFE"/>
    <w:rsid w:val="00953737"/>
    <w:rsid w:val="0099240C"/>
    <w:rsid w:val="009B0330"/>
    <w:rsid w:val="009C57A4"/>
    <w:rsid w:val="009D17FF"/>
    <w:rsid w:val="009F4FD2"/>
    <w:rsid w:val="00A0253A"/>
    <w:rsid w:val="00A5664C"/>
    <w:rsid w:val="00A65D7B"/>
    <w:rsid w:val="00A82B16"/>
    <w:rsid w:val="00A84FB8"/>
    <w:rsid w:val="00AB04EE"/>
    <w:rsid w:val="00AE46FE"/>
    <w:rsid w:val="00AE7051"/>
    <w:rsid w:val="00B05531"/>
    <w:rsid w:val="00B06B82"/>
    <w:rsid w:val="00B10548"/>
    <w:rsid w:val="00B536D9"/>
    <w:rsid w:val="00B6586D"/>
    <w:rsid w:val="00B9715D"/>
    <w:rsid w:val="00C06C00"/>
    <w:rsid w:val="00C156F8"/>
    <w:rsid w:val="00C1690D"/>
    <w:rsid w:val="00C808AC"/>
    <w:rsid w:val="00CB0686"/>
    <w:rsid w:val="00CD59EB"/>
    <w:rsid w:val="00D02DA0"/>
    <w:rsid w:val="00D17A4D"/>
    <w:rsid w:val="00D3062B"/>
    <w:rsid w:val="00D343BF"/>
    <w:rsid w:val="00D5771D"/>
    <w:rsid w:val="00D779A8"/>
    <w:rsid w:val="00DE3267"/>
    <w:rsid w:val="00DE54B8"/>
    <w:rsid w:val="00E30C20"/>
    <w:rsid w:val="00E3732D"/>
    <w:rsid w:val="00E576CB"/>
    <w:rsid w:val="00E65231"/>
    <w:rsid w:val="00E65809"/>
    <w:rsid w:val="00E922E6"/>
    <w:rsid w:val="00EA7B3E"/>
    <w:rsid w:val="00EB4A5E"/>
    <w:rsid w:val="00F207E5"/>
    <w:rsid w:val="00F32129"/>
    <w:rsid w:val="00F6091A"/>
    <w:rsid w:val="00FB687C"/>
    <w:rsid w:val="00FC008B"/>
    <w:rsid w:val="00FF7527"/>
    <w:rsid w:val="023B2668"/>
    <w:rsid w:val="02923B17"/>
    <w:rsid w:val="04826A09"/>
    <w:rsid w:val="07C17B6D"/>
    <w:rsid w:val="081859DF"/>
    <w:rsid w:val="09C3747A"/>
    <w:rsid w:val="0C2C0AC2"/>
    <w:rsid w:val="11372006"/>
    <w:rsid w:val="12E36BE9"/>
    <w:rsid w:val="192A458A"/>
    <w:rsid w:val="1B0818E3"/>
    <w:rsid w:val="1E8522FD"/>
    <w:rsid w:val="1F470500"/>
    <w:rsid w:val="2044711D"/>
    <w:rsid w:val="215B2D68"/>
    <w:rsid w:val="22A929E3"/>
    <w:rsid w:val="234C2024"/>
    <w:rsid w:val="23A6352B"/>
    <w:rsid w:val="26F17370"/>
    <w:rsid w:val="27A84C39"/>
    <w:rsid w:val="2A61691A"/>
    <w:rsid w:val="2D303048"/>
    <w:rsid w:val="2DB476A8"/>
    <w:rsid w:val="2EA15914"/>
    <w:rsid w:val="2EDF7C31"/>
    <w:rsid w:val="2EE45D6B"/>
    <w:rsid w:val="2FEC5958"/>
    <w:rsid w:val="3201186B"/>
    <w:rsid w:val="33E93742"/>
    <w:rsid w:val="36624145"/>
    <w:rsid w:val="368C4B94"/>
    <w:rsid w:val="38635F53"/>
    <w:rsid w:val="3AB74334"/>
    <w:rsid w:val="3B0C28D2"/>
    <w:rsid w:val="3C177780"/>
    <w:rsid w:val="3D0665B5"/>
    <w:rsid w:val="3E8838BC"/>
    <w:rsid w:val="41AB590E"/>
    <w:rsid w:val="436808C1"/>
    <w:rsid w:val="43B35FE0"/>
    <w:rsid w:val="46DB2892"/>
    <w:rsid w:val="48DA7297"/>
    <w:rsid w:val="48DE018C"/>
    <w:rsid w:val="4C5B5025"/>
    <w:rsid w:val="4C841E01"/>
    <w:rsid w:val="4E660F6C"/>
    <w:rsid w:val="529C00F0"/>
    <w:rsid w:val="53486610"/>
    <w:rsid w:val="53A374B0"/>
    <w:rsid w:val="53F00B8B"/>
    <w:rsid w:val="545C49B9"/>
    <w:rsid w:val="56C360E3"/>
    <w:rsid w:val="5742335C"/>
    <w:rsid w:val="58575D94"/>
    <w:rsid w:val="5A524331"/>
    <w:rsid w:val="5E9E56E0"/>
    <w:rsid w:val="5FB655A9"/>
    <w:rsid w:val="638350D5"/>
    <w:rsid w:val="64126A4B"/>
    <w:rsid w:val="659F7D1B"/>
    <w:rsid w:val="689F63EA"/>
    <w:rsid w:val="6BB87D88"/>
    <w:rsid w:val="6E005A16"/>
    <w:rsid w:val="70F8164C"/>
    <w:rsid w:val="757158D9"/>
    <w:rsid w:val="767A28EC"/>
    <w:rsid w:val="7793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9E30B"/>
  <w15:docId w15:val="{D8B5F840-69BE-468B-ABB6-9EB902E7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qFormat/>
    <w:pPr>
      <w:keepNext/>
      <w:keepLines/>
      <w:spacing w:before="260" w:after="260" w:line="415"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uiPriority w:val="1"/>
    <w:qFormat/>
    <w:rPr>
      <w:rFonts w:ascii="仿宋" w:eastAsia="仿宋" w:hAnsi="仿宋" w:cs="仿宋"/>
      <w:sz w:val="32"/>
      <w:szCs w:val="32"/>
    </w:rPr>
  </w:style>
  <w:style w:type="paragraph" w:styleId="a6">
    <w:name w:val="Body Text Indent"/>
    <w:basedOn w:val="a"/>
    <w:qFormat/>
    <w:pPr>
      <w:ind w:firstLine="720"/>
    </w:pPr>
    <w:rPr>
      <w:rFonts w:ascii="Calibri" w:eastAsia="仿宋_GB2312" w:hAnsi="Calibri"/>
      <w:sz w:val="30"/>
    </w:rPr>
  </w:style>
  <w:style w:type="paragraph" w:styleId="20">
    <w:name w:val="Body Text Indent 2"/>
    <w:basedOn w:val="a"/>
    <w:link w:val="21"/>
    <w:semiHidden/>
    <w:unhideWhenUsed/>
    <w:qFormat/>
    <w:pPr>
      <w:spacing w:after="120" w:line="480" w:lineRule="auto"/>
      <w:ind w:leftChars="200" w:left="420"/>
    </w:pPr>
    <w:rPr>
      <w:lang w:val="zh-C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Pr>
      <w:sz w:val="21"/>
      <w:szCs w:val="21"/>
    </w:rPr>
  </w:style>
  <w:style w:type="character" w:customStyle="1" w:styleId="21">
    <w:name w:val="正文文本缩进 2 字符"/>
    <w:basedOn w:val="a0"/>
    <w:link w:val="20"/>
    <w:semiHidden/>
    <w:qFormat/>
    <w:rPr>
      <w:rFonts w:ascii="Times New Roman" w:eastAsia="宋体" w:hAnsi="Times New Roman" w:cs="Times New Roman"/>
      <w:szCs w:val="24"/>
      <w:lang w:val="zh-CN" w:eastAsia="zh-CN"/>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fontstyle01">
    <w:name w:val="fontstyle01"/>
    <w:basedOn w:val="a0"/>
    <w:qFormat/>
    <w:rPr>
      <w:rFonts w:ascii="仿宋" w:eastAsia="仿宋" w:hAnsi="仿宋" w:hint="eastAsia"/>
      <w:color w:val="000000"/>
      <w:sz w:val="32"/>
      <w:szCs w:val="32"/>
    </w:rPr>
  </w:style>
  <w:style w:type="paragraph" w:styleId="ae">
    <w:name w:val="List Paragraph"/>
    <w:basedOn w:val="a"/>
    <w:uiPriority w:val="34"/>
    <w:qFormat/>
    <w:pPr>
      <w:ind w:firstLineChars="200" w:firstLine="420"/>
      <w:jc w:val="left"/>
    </w:pPr>
    <w:rPr>
      <w:rFonts w:hAnsi="宋体" w:cs="宋体"/>
      <w:sz w:val="24"/>
    </w:rPr>
  </w:style>
  <w:style w:type="paragraph" w:customStyle="1" w:styleId="005">
    <w:name w:val="005正文"/>
    <w:basedOn w:val="a"/>
    <w:link w:val="005Char"/>
    <w:qFormat/>
    <w:pPr>
      <w:adjustRightInd w:val="0"/>
      <w:snapToGrid w:val="0"/>
      <w:spacing w:beforeLines="50" w:before="50" w:line="360" w:lineRule="auto"/>
      <w:ind w:firstLineChars="200" w:firstLine="200"/>
    </w:pPr>
    <w:rPr>
      <w:sz w:val="24"/>
      <w:szCs w:val="22"/>
    </w:rPr>
  </w:style>
  <w:style w:type="character" w:customStyle="1" w:styleId="005Char">
    <w:name w:val="005正文 Char"/>
    <w:link w:val="005"/>
    <w:qFormat/>
    <w:rPr>
      <w:rFonts w:ascii="Times New Roman" w:eastAsia="宋体" w:hAnsi="Times New Roman" w:cs="Times New Roman"/>
      <w:kern w:val="2"/>
      <w:sz w:val="24"/>
      <w:szCs w:val="22"/>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
    <w:name w:val="annotation subject"/>
    <w:basedOn w:val="a3"/>
    <w:next w:val="a3"/>
    <w:link w:val="af0"/>
    <w:uiPriority w:val="99"/>
    <w:semiHidden/>
    <w:unhideWhenUsed/>
    <w:rsid w:val="00CD59EB"/>
    <w:rPr>
      <w:b/>
      <w:bCs/>
    </w:rPr>
  </w:style>
  <w:style w:type="character" w:customStyle="1" w:styleId="a4">
    <w:name w:val="批注文字 字符"/>
    <w:basedOn w:val="a0"/>
    <w:link w:val="a3"/>
    <w:uiPriority w:val="99"/>
    <w:semiHidden/>
    <w:rsid w:val="00CD59EB"/>
    <w:rPr>
      <w:rFonts w:ascii="Times New Roman" w:eastAsia="宋体" w:hAnsi="Times New Roman" w:cs="Times New Roman"/>
      <w:kern w:val="2"/>
      <w:sz w:val="21"/>
      <w:szCs w:val="24"/>
    </w:rPr>
  </w:style>
  <w:style w:type="character" w:customStyle="1" w:styleId="af0">
    <w:name w:val="批注主题 字符"/>
    <w:basedOn w:val="a4"/>
    <w:link w:val="af"/>
    <w:uiPriority w:val="99"/>
    <w:semiHidden/>
    <w:rsid w:val="00CD59EB"/>
    <w:rPr>
      <w:rFonts w:ascii="Times New Roman" w:eastAsia="宋体" w:hAnsi="Times New Roman" w:cs="Times New Roman"/>
      <w:b/>
      <w:bCs/>
      <w:kern w:val="2"/>
      <w:sz w:val="21"/>
      <w:szCs w:val="24"/>
    </w:rPr>
  </w:style>
  <w:style w:type="character" w:customStyle="1" w:styleId="highlight">
    <w:name w:val="highlight"/>
    <w:basedOn w:val="a0"/>
    <w:rsid w:val="00D343BF"/>
  </w:style>
  <w:style w:type="character" w:customStyle="1" w:styleId="da">
    <w:name w:val="da"/>
    <w:qFormat/>
    <w:rsid w:val="0030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46</Pages>
  <Words>4219</Words>
  <Characters>24051</Characters>
  <Application>Microsoft Office Word</Application>
  <DocSecurity>0</DocSecurity>
  <Lines>200</Lines>
  <Paragraphs>56</Paragraphs>
  <ScaleCrop>false</ScaleCrop>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张连富</dc:creator>
  <cp:lastModifiedBy>石苗苗</cp:lastModifiedBy>
  <cp:revision>63</cp:revision>
  <cp:lastPrinted>2023-05-19T03:05:00Z</cp:lastPrinted>
  <dcterms:created xsi:type="dcterms:W3CDTF">2023-05-18T01:09:00Z</dcterms:created>
  <dcterms:modified xsi:type="dcterms:W3CDTF">2023-05-19T07:47:00Z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2944FAEBFBBE4F148F400AF28104A3C1_13</vt:lpwstr>
  </property>
</Properties>
</file>